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8"/>
        <w:spacing w:beforeLines="0" w:before="93"/>
        <w:rPr>
          <w:rFonts w:ascii="Times New Roman" w:eastAsia="方正小标宋简体" w:hAnsi="Times New Roman"/>
          <w:kern w:val="2"/>
          <w:sz w:val="72"/>
          <w:szCs w:val="72"/>
        </w:rPr>
      </w:pPr>
      <w:bookmarkStart w:id="0" w:name="_Toc15377425"/>
      <w:bookmarkStart w:id="1" w:name="_Toc15396475"/>
      <w:bookmarkStart w:id="2" w:name="_Toc15377193"/>
      <w:bookmarkStart w:id="3" w:name="_Toc15378441"/>
      <w:bookmarkStart w:id="4" w:name="_Toc15396597"/>
      <w:bookmarkStart w:id="5" w:name="_Toc15306267"/>
    </w:p>
    <w:p>
      <w:pPr>
        <w:pStyle w:val="18"/>
        <w:spacing w:beforeLines="0" w:before="93"/>
        <w:rPr>
          <w:rFonts w:ascii="Times New Roman" w:eastAsia="方正小标宋简体" w:hAnsi="Times New Roman"/>
          <w:kern w:val="2"/>
          <w:sz w:val="72"/>
          <w:szCs w:val="72"/>
        </w:rPr>
      </w:pPr>
    </w:p>
    <w:p>
      <w:pPr>
        <w:pStyle w:val="18"/>
        <w:spacing w:beforeLines="0" w:before="93"/>
        <w:rPr>
          <w:rFonts w:ascii="Times New Roman" w:eastAsia="方正小标宋简体" w:hAnsi="Times New Roman"/>
          <w:kern w:val="2"/>
          <w:sz w:val="72"/>
          <w:szCs w:val="72"/>
        </w:rPr>
      </w:pPr>
    </w:p>
    <w:p>
      <w:pPr>
        <w:pStyle w:val="18"/>
        <w:spacing w:beforeLines="0" w:before="93"/>
        <w:jc w:val="center"/>
        <w:rPr>
          <w:rFonts w:ascii="Times New Roman" w:eastAsia="方正小标宋简体" w:hAnsi="Times New Roman"/>
          <w:kern w:val="2"/>
          <w:sz w:val="44"/>
          <w:szCs w:val="44"/>
        </w:rPr>
      </w:pPr>
      <w:r>
        <w:rPr>
          <w:rFonts w:ascii="Times New Roman" w:eastAsia="方正小标宋简体" w:hAnsi="Times New Roman" w:hint="eastAsia"/>
          <w:kern w:val="2"/>
          <w:sz w:val="44"/>
          <w:szCs w:val="44"/>
        </w:rPr>
        <w:t>2024年度中国人民政治协商会议</w:t>
      </w:r>
    </w:p>
    <w:p>
      <w:pPr>
        <w:pStyle w:val="18"/>
        <w:spacing w:beforeLines="0" w:before="93"/>
        <w:jc w:val="center"/>
        <w:rPr>
          <w:rFonts w:ascii="Times New Roman" w:eastAsia="方正小标宋简体" w:hAnsi="Times New Roman"/>
          <w:kern w:val="2"/>
          <w:sz w:val="44"/>
          <w:szCs w:val="44"/>
        </w:rPr>
      </w:pPr>
      <w:r>
        <w:rPr>
          <w:rFonts w:ascii="Times New Roman" w:eastAsia="方正小标宋简体" w:hAnsi="Times New Roman" w:hint="eastAsia"/>
          <w:kern w:val="2"/>
          <w:sz w:val="44"/>
          <w:szCs w:val="44"/>
        </w:rPr>
        <w:t>四川省攀枝花市委员会办公室决算</w:t>
      </w:r>
    </w:p>
    <w:p>
      <w:pPr>
        <w:pStyle w:val="18"/>
        <w:spacing w:beforeLines="0" w:before="93"/>
        <w:jc w:val="center"/>
        <w:rPr>
          <w:rFonts w:ascii="Times New Roman" w:eastAsia="方正小标宋简体" w:hAnsi="Times New Roman"/>
          <w:kern w:val="2"/>
          <w:sz w:val="44"/>
          <w:szCs w:val="44"/>
        </w:rPr>
      </w:pPr>
      <w:r>
        <w:rPr>
          <w:rFonts w:ascii="Times New Roman" w:eastAsia="方正小标宋简体" w:hAnsi="Times New Roman" w:hint="eastAsia"/>
          <w:kern w:val="2"/>
          <w:sz w:val="44"/>
          <w:szCs w:val="44"/>
        </w:rPr>
        <w:t>公开编制说明</w:t>
      </w:r>
    </w:p>
    <w:p>
      <w:pPr>
        <w:spacing w:line="600" w:lineRule="exact"/>
        <w:jc w:val="center"/>
        <w:outlineLvl w:val="0"/>
        <w:rPr>
          <w:rFonts w:eastAsia="方正小标宋简体"/>
          <w:sz w:val="72"/>
          <w:szCs w:val="72"/>
        </w:rPr>
      </w:pPr>
    </w:p>
    <w:p>
      <w:pPr>
        <w:pStyle w:val="27"/>
        <w:rPr>
          <w:rFonts w:ascii="Times New Roman" w:hAnsi="Times New Roman"/>
        </w:rPr>
        <w:sectPr>
          <w:headerReference w:type="default" r:id="rId2"/>
          <w:footerReference w:type="default" r:id="rId3"/>
          <w:pgSz w:w="11906" w:h="16838"/>
          <w:pgMar w:top="1440" w:right="1800" w:bottom="1440" w:left="1800" w:header="851" w:footer="992" w:gutter="0"/>
          <w:pgNumType w:fmt="numberInDash" w:start="1"/>
          <w:titlePg/>
          <w:docGrid w:type="lines" w:linePitch="312" w:charSpace="0"/>
        </w:sectPr>
      </w:pPr>
    </w:p>
    <w:p/>
    <w:p>
      <w:pPr>
        <w:pStyle w:val="18"/>
        <w:spacing w:beforeLines="0" w:before="93"/>
        <w:jc w:val="center"/>
        <w:rPr>
          <w:rFonts w:ascii="Times New Roman" w:eastAsia="方正小标宋简体" w:hAnsi="Times New Roman"/>
          <w:kern w:val="2"/>
          <w:sz w:val="44"/>
          <w:szCs w:val="44"/>
        </w:rPr>
      </w:pPr>
    </w:p>
    <w:p>
      <w:pPr>
        <w:pStyle w:val="18"/>
        <w:spacing w:beforeLines="0" w:before="93"/>
        <w:jc w:val="center"/>
        <w:rPr>
          <w:rFonts w:ascii="Times New Roman" w:eastAsia="方正小标宋简体" w:hAnsi="Times New Roman"/>
          <w:kern w:val="2"/>
          <w:sz w:val="44"/>
          <w:szCs w:val="44"/>
        </w:rPr>
      </w:pPr>
    </w:p>
    <w:p>
      <w:pPr>
        <w:pStyle w:val="18"/>
        <w:spacing w:beforeLines="0" w:before="93"/>
        <w:jc w:val="center"/>
        <w:rPr>
          <w:rFonts w:ascii="Times New Roman" w:eastAsia="方正小标宋简体" w:hAnsi="Times New Roman"/>
          <w:kern w:val="2"/>
          <w:sz w:val="44"/>
          <w:szCs w:val="44"/>
        </w:rPr>
      </w:pPr>
    </w:p>
    <w:p>
      <w:pPr>
        <w:pStyle w:val="18"/>
        <w:spacing w:beforeLines="0" w:before="93"/>
        <w:jc w:val="center"/>
        <w:rPr>
          <w:rFonts w:ascii="Times New Roman" w:eastAsia="方正小标宋简体" w:hAnsi="Times New Roman"/>
          <w:kern w:val="2"/>
          <w:sz w:val="44"/>
          <w:szCs w:val="44"/>
        </w:rPr>
      </w:pPr>
    </w:p>
    <w:p>
      <w:pPr>
        <w:pStyle w:val="18"/>
        <w:spacing w:beforeLines="0" w:before="93"/>
        <w:jc w:val="center"/>
        <w:rPr>
          <w:rFonts w:ascii="Times New Roman" w:eastAsia="方正小标宋简体" w:hAnsi="Times New Roman"/>
          <w:kern w:val="2"/>
          <w:sz w:val="44"/>
          <w:szCs w:val="44"/>
        </w:rPr>
      </w:pPr>
      <w:bookmarkStart w:id="6" w:name="_Toc15396598"/>
      <w:bookmarkStart w:id="7" w:name="_Toc15378442"/>
      <w:bookmarkStart w:id="8" w:name="_Toc15396476"/>
      <w:bookmarkStart w:id="9" w:name="_Toc15377426"/>
      <w:bookmarkStart w:id="10" w:name="_Toc15377194"/>
      <w:bookmarkEnd w:id="0"/>
      <w:bookmarkEnd w:id="1"/>
      <w:bookmarkEnd w:id="2"/>
      <w:bookmarkEnd w:id="3"/>
      <w:bookmarkEnd w:id="4"/>
      <w:r>
        <w:rPr>
          <w:rFonts w:ascii="Times New Roman" w:eastAsia="方正小标宋简体" w:hAnsi="Times New Roman" w:hint="eastAsia"/>
          <w:kern w:val="2"/>
          <w:sz w:val="44"/>
          <w:szCs w:val="44"/>
        </w:rPr>
        <w:t>2024年度</w:t>
      </w:r>
      <w:bookmarkStart w:id="11" w:name="_Toc15306268"/>
      <w:bookmarkEnd w:id="5"/>
      <w:r>
        <w:rPr>
          <w:rFonts w:ascii="Times New Roman" w:eastAsia="方正小标宋简体" w:hAnsi="Times New Roman" w:hint="eastAsia"/>
          <w:kern w:val="2"/>
          <w:sz w:val="44"/>
          <w:szCs w:val="44"/>
        </w:rPr>
        <w:t>中国人民政治协商会议</w:t>
      </w:r>
    </w:p>
    <w:p>
      <w:pPr>
        <w:pStyle w:val="18"/>
        <w:spacing w:beforeLines="0" w:before="93"/>
        <w:jc w:val="center"/>
        <w:rPr>
          <w:rFonts w:ascii="Times New Roman" w:eastAsia="方正小标宋简体" w:hAnsi="Times New Roman"/>
          <w:kern w:val="2"/>
          <w:sz w:val="44"/>
          <w:szCs w:val="44"/>
        </w:rPr>
      </w:pPr>
      <w:r>
        <w:rPr>
          <w:rFonts w:ascii="Times New Roman" w:eastAsia="方正小标宋简体" w:hAnsi="Times New Roman" w:hint="eastAsia"/>
          <w:kern w:val="2"/>
          <w:sz w:val="44"/>
          <w:szCs w:val="44"/>
        </w:rPr>
        <w:t>四川省攀枝花市委员会办公室单位决算</w:t>
      </w:r>
      <w:bookmarkEnd w:id="6"/>
      <w:bookmarkEnd w:id="7"/>
      <w:bookmarkEnd w:id="8"/>
      <w:bookmarkEnd w:id="9"/>
      <w:bookmarkEnd w:id="10"/>
      <w:bookmarkEnd w:id="11"/>
    </w:p>
    <w:p>
      <w:pPr>
        <w:widowControl/>
        <w:spacing w:line="440" w:lineRule="exact"/>
        <w:jc w:val="center"/>
        <w:rPr>
          <w:rFonts w:eastAsia="黑体"/>
          <w:b/>
          <w:sz w:val="36"/>
          <w:szCs w:val="32"/>
        </w:rPr>
      </w:pPr>
      <w:r>
        <w:rPr>
          <w:rFonts w:eastAsia="方正小标宋简体"/>
          <w:sz w:val="36"/>
          <w:szCs w:val="36"/>
        </w:rPr>
        <w:br w:type="page"/>
      </w:r>
      <w:r>
        <w:rPr>
          <w:rFonts w:eastAsia="黑体" w:hint="eastAsia"/>
          <w:b/>
          <w:sz w:val="36"/>
          <w:szCs w:val="32"/>
        </w:rPr>
        <w:t>目录</w:t>
      </w:r>
    </w:p>
    <w:p>
      <w:pPr>
        <w:pStyle w:val="15"/>
      </w:pPr>
    </w:p>
    <w:p>
      <w:pPr>
        <w:pStyle w:val="23"/>
        <w:jc w:val="center"/>
        <w:rPr>
          <w:rFonts w:ascii="Times New Roman" w:eastAsia="仿宋_GB2312" w:cs="仿宋_GB2312" w:hAnsi="Times New Roman"/>
          <w:sz w:val="32"/>
          <w:szCs w:val="32"/>
        </w:rPr>
      </w:pPr>
      <w:r>
        <w:rPr>
          <w:rFonts w:ascii="Times New Roman" w:eastAsia="仿宋_GB2312" w:cs="仿宋_GB2312" w:hAnsi="Times New Roman" w:hint="eastAsia"/>
          <w:sz w:val="32"/>
          <w:szCs w:val="32"/>
        </w:rPr>
        <w:t>公开时间：202</w:t>
      </w:r>
      <w:r>
        <w:rPr>
          <w:rFonts w:ascii="Times New Roman" w:eastAsia="仿宋_GB2312" w:cs="仿宋_GB2312" w:hAnsi="Times New Roman"/>
          <w:sz w:val="32"/>
          <w:szCs w:val="32"/>
        </w:rPr>
        <w:t>5</w:t>
      </w:r>
      <w:r>
        <w:rPr>
          <w:rFonts w:ascii="Times New Roman" w:eastAsia="仿宋_GB2312" w:cs="仿宋_GB2312" w:hAnsi="Times New Roman" w:hint="eastAsia"/>
          <w:sz w:val="32"/>
          <w:szCs w:val="32"/>
        </w:rPr>
        <w:t>年9月16日</w:t>
      </w:r>
    </w:p>
    <w:p>
      <w:pPr>
        <w:pStyle w:val="23"/>
        <w:tabs>
          <w:tab w:val="right" w:leader="dot" w:pos="8296"/>
        </w:tabs>
        <w:spacing w:line="440" w:lineRule="exact"/>
        <w:rPr>
          <w:rFonts w:eastAsia="宋体" w:cs="Arial"/>
          <w:b w:val="0"/>
          <w:bCs w:val="0"/>
          <w:caps w:val="0"/>
          <w:smallCaps w:val="0"/>
          <w:sz w:val="30"/>
          <w:szCs w:val="30"/>
        </w:rPr>
      </w:pPr>
      <w:r>
        <w:rPr>
          <w:rFonts w:hint="eastAsia"/>
          <w:sz w:val="30"/>
          <w:szCs w:val="30"/>
        </w:rPr>
        <w:fldChar w:fldCharType="begin"/>
      </w:r>
      <w:r>
        <w:rPr>
          <w:sz w:val="30"/>
          <w:szCs w:val="30"/>
        </w:rPr>
        <w:instrText xml:space="preserve"> </w:instrText>
      </w:r>
      <w:r>
        <w:rPr>
          <w:rFonts w:hint="eastAsia"/>
          <w:sz w:val="30"/>
          <w:szCs w:val="30"/>
        </w:rPr>
        <w:instrText>TOC \o "1-3" \h \z \u</w:instrText>
      </w:r>
      <w:r>
        <w:rPr>
          <w:sz w:val="30"/>
          <w:szCs w:val="30"/>
        </w:rPr>
        <w:instrText xml:space="preserve"> </w:instrText>
      </w:r>
      <w:r>
        <w:rPr>
          <w:sz w:val="30"/>
          <w:szCs w:val="30"/>
        </w:rPr>
        <w:fldChar w:fldCharType="separate"/>
      </w:r>
      <w:r>
        <w:fldChar w:fldCharType="begin"/>
      </w:r>
      <w:r>
        <w:instrText>Hyperlink \l "_Toc208843458"</w:instrText>
      </w:r>
      <w:r>
        <w:fldChar w:fldCharType="separate"/>
      </w:r>
      <w:r>
        <w:rPr>
          <w:rFonts w:eastAsia="方正小标宋简体" w:cs="方正小标宋简体" w:hint="eastAsia"/>
          <w:sz w:val="30"/>
          <w:szCs w:val="30"/>
        </w:rPr>
        <w:t>第一部分部门概况</w:t>
      </w:r>
      <w:r>
        <w:rPr>
          <w:sz w:val="30"/>
          <w:szCs w:val="30"/>
        </w:rPr>
        <w:tab/>
      </w:r>
      <w:r>
        <w:rPr>
          <w:sz w:val="30"/>
          <w:szCs w:val="30"/>
        </w:rPr>
        <w:fldChar w:fldCharType="begin"/>
      </w:r>
      <w:r>
        <w:rPr>
          <w:sz w:val="30"/>
          <w:szCs w:val="30"/>
        </w:rPr>
        <w:instrText xml:space="preserve"> PAGEREF _Toc208843458 \h </w:instrText>
      </w:r>
      <w:r>
        <w:rPr>
          <w:sz w:val="30"/>
          <w:szCs w:val="30"/>
        </w:rPr>
        <w:fldChar w:fldCharType="separate"/>
      </w:r>
      <w:r>
        <w:rPr>
          <w:sz w:val="30"/>
          <w:szCs w:val="30"/>
        </w:rPr>
        <w:t>- 4 -</w:t>
      </w:r>
      <w:r>
        <w:rPr>
          <w:sz w:val="30"/>
          <w:szCs w:val="30"/>
        </w:rPr>
        <w:fldChar w:fldCharType="end"/>
      </w:r>
      <w:r>
        <w:fldChar w:fldCharType="end"/>
      </w:r>
    </w:p>
    <w:p>
      <w:pPr>
        <w:pStyle w:val="24"/>
        <w:tabs>
          <w:tab w:val="right" w:leader="dot" w:pos="8296"/>
        </w:tabs>
        <w:spacing w:line="440" w:lineRule="exact"/>
        <w:rPr>
          <w:rFonts w:eastAsia="宋体" w:cs="Arial"/>
          <w:caps w:val="0"/>
          <w:smallCaps w:val="0"/>
          <w:sz w:val="30"/>
          <w:szCs w:val="30"/>
        </w:rPr>
      </w:pPr>
      <w:r>
        <w:fldChar w:fldCharType="begin"/>
      </w:r>
      <w:r>
        <w:instrText>Hyperlink \l "_Toc208843459"</w:instrText>
      </w:r>
      <w:r>
        <w:fldChar w:fldCharType="separate"/>
      </w:r>
      <w:r>
        <w:rPr>
          <w:rFonts w:ascii="Times New Roman" w:eastAsia="黑体" w:hAnsi="Times New Roman" w:hint="eastAsia"/>
          <w:sz w:val="30"/>
          <w:szCs w:val="30"/>
        </w:rPr>
        <w:t>一、部门职责</w:t>
      </w:r>
      <w:r>
        <w:rPr>
          <w:sz w:val="30"/>
          <w:szCs w:val="30"/>
        </w:rPr>
        <w:tab/>
      </w:r>
      <w:r>
        <w:rPr>
          <w:sz w:val="30"/>
          <w:szCs w:val="30"/>
        </w:rPr>
        <w:fldChar w:fldCharType="begin"/>
      </w:r>
      <w:r>
        <w:rPr>
          <w:sz w:val="30"/>
          <w:szCs w:val="30"/>
        </w:rPr>
        <w:instrText xml:space="preserve"> PAGEREF _Toc208843459 \h </w:instrText>
      </w:r>
      <w:r>
        <w:rPr>
          <w:sz w:val="30"/>
          <w:szCs w:val="30"/>
        </w:rPr>
        <w:fldChar w:fldCharType="separate"/>
      </w:r>
      <w:r>
        <w:rPr>
          <w:sz w:val="30"/>
          <w:szCs w:val="30"/>
        </w:rPr>
        <w:t>- 4 -</w:t>
      </w:r>
      <w:r>
        <w:rPr>
          <w:sz w:val="30"/>
          <w:szCs w:val="30"/>
        </w:rPr>
        <w:fldChar w:fldCharType="end"/>
      </w:r>
      <w:r>
        <w:fldChar w:fldCharType="end"/>
      </w:r>
    </w:p>
    <w:p>
      <w:pPr>
        <w:pStyle w:val="24"/>
        <w:tabs>
          <w:tab w:val="right" w:leader="dot" w:pos="8296"/>
        </w:tabs>
        <w:spacing w:line="440" w:lineRule="exact"/>
        <w:rPr>
          <w:rFonts w:eastAsia="宋体" w:cs="Arial"/>
          <w:caps w:val="0"/>
          <w:smallCaps w:val="0"/>
          <w:sz w:val="30"/>
          <w:szCs w:val="30"/>
        </w:rPr>
      </w:pPr>
      <w:r>
        <w:fldChar w:fldCharType="begin"/>
      </w:r>
      <w:r>
        <w:instrText>Hyperlink \l "_Toc208843460"</w:instrText>
      </w:r>
      <w:r>
        <w:fldChar w:fldCharType="separate"/>
      </w:r>
      <w:r>
        <w:rPr>
          <w:rFonts w:ascii="Times New Roman" w:eastAsia="黑体" w:hAnsi="Times New Roman" w:hint="eastAsia"/>
          <w:sz w:val="30"/>
          <w:szCs w:val="30"/>
        </w:rPr>
        <w:t>二、机构设置</w:t>
      </w:r>
      <w:r>
        <w:rPr>
          <w:sz w:val="30"/>
          <w:szCs w:val="30"/>
        </w:rPr>
        <w:tab/>
      </w:r>
      <w:r>
        <w:rPr>
          <w:sz w:val="30"/>
          <w:szCs w:val="30"/>
        </w:rPr>
        <w:fldChar w:fldCharType="begin"/>
      </w:r>
      <w:r>
        <w:rPr>
          <w:sz w:val="30"/>
          <w:szCs w:val="30"/>
        </w:rPr>
        <w:instrText xml:space="preserve"> PAGEREF _Toc208843460 \h </w:instrText>
      </w:r>
      <w:r>
        <w:rPr>
          <w:sz w:val="30"/>
          <w:szCs w:val="30"/>
        </w:rPr>
        <w:fldChar w:fldCharType="separate"/>
      </w:r>
      <w:r>
        <w:rPr>
          <w:sz w:val="30"/>
          <w:szCs w:val="30"/>
        </w:rPr>
        <w:t>- 5 -</w:t>
      </w:r>
      <w:r>
        <w:rPr>
          <w:sz w:val="30"/>
          <w:szCs w:val="30"/>
        </w:rPr>
        <w:fldChar w:fldCharType="end"/>
      </w:r>
      <w:r>
        <w:fldChar w:fldCharType="end"/>
      </w:r>
    </w:p>
    <w:p>
      <w:pPr>
        <w:pStyle w:val="23"/>
        <w:tabs>
          <w:tab w:val="right" w:leader="dot" w:pos="8296"/>
        </w:tabs>
        <w:spacing w:line="440" w:lineRule="exact"/>
        <w:rPr>
          <w:rFonts w:eastAsia="宋体" w:cs="Arial"/>
          <w:b w:val="0"/>
          <w:bCs w:val="0"/>
          <w:caps w:val="0"/>
          <w:smallCaps w:val="0"/>
          <w:sz w:val="30"/>
          <w:szCs w:val="30"/>
        </w:rPr>
      </w:pPr>
      <w:r>
        <w:fldChar w:fldCharType="begin"/>
      </w:r>
      <w:r>
        <w:instrText>Hyperlink \l "_Toc208843461"</w:instrText>
      </w:r>
      <w:r>
        <w:fldChar w:fldCharType="separate"/>
      </w:r>
      <w:r>
        <w:rPr>
          <w:rFonts w:eastAsia="方正小标宋简体" w:cs="方正小标宋简体" w:hint="eastAsia"/>
          <w:sz w:val="30"/>
          <w:szCs w:val="30"/>
        </w:rPr>
        <w:t>第二部分</w:t>
      </w:r>
      <w:r>
        <w:rPr>
          <w:rFonts w:eastAsia="方正小标宋简体" w:cs="方正小标宋简体"/>
          <w:sz w:val="30"/>
          <w:szCs w:val="30"/>
        </w:rPr>
        <w:t>2024</w:t>
      </w:r>
      <w:r>
        <w:rPr>
          <w:rFonts w:eastAsia="方正小标宋简体" w:cs="方正小标宋简体" w:hint="eastAsia"/>
          <w:sz w:val="30"/>
          <w:szCs w:val="30"/>
        </w:rPr>
        <w:t>年度部门决算情况说明</w:t>
      </w:r>
      <w:r>
        <w:rPr>
          <w:sz w:val="30"/>
          <w:szCs w:val="30"/>
        </w:rPr>
        <w:tab/>
      </w:r>
      <w:r>
        <w:rPr>
          <w:sz w:val="30"/>
          <w:szCs w:val="30"/>
        </w:rPr>
        <w:fldChar w:fldCharType="begin"/>
      </w:r>
      <w:r>
        <w:rPr>
          <w:sz w:val="30"/>
          <w:szCs w:val="30"/>
        </w:rPr>
        <w:instrText xml:space="preserve"> PAGEREF _Toc208843461 \h </w:instrText>
      </w:r>
      <w:r>
        <w:rPr>
          <w:sz w:val="30"/>
          <w:szCs w:val="30"/>
        </w:rPr>
        <w:fldChar w:fldCharType="separate"/>
      </w:r>
      <w:r>
        <w:rPr>
          <w:sz w:val="30"/>
          <w:szCs w:val="30"/>
        </w:rPr>
        <w:t>- 6 -</w:t>
      </w:r>
      <w:r>
        <w:rPr>
          <w:sz w:val="30"/>
          <w:szCs w:val="30"/>
        </w:rPr>
        <w:fldChar w:fldCharType="end"/>
      </w:r>
      <w:r>
        <w:fldChar w:fldCharType="end"/>
      </w:r>
    </w:p>
    <w:p>
      <w:pPr>
        <w:pStyle w:val="24"/>
        <w:tabs>
          <w:tab w:val="right" w:leader="dot" w:pos="8296"/>
        </w:tabs>
        <w:spacing w:line="440" w:lineRule="exact"/>
        <w:rPr>
          <w:rFonts w:eastAsia="宋体" w:cs="Arial"/>
          <w:caps w:val="0"/>
          <w:smallCaps w:val="0"/>
          <w:sz w:val="30"/>
          <w:szCs w:val="30"/>
        </w:rPr>
      </w:pPr>
      <w:r>
        <w:fldChar w:fldCharType="begin"/>
      </w:r>
      <w:r>
        <w:instrText>Hyperlink \l "_Toc208843462"</w:instrText>
      </w:r>
      <w:r>
        <w:fldChar w:fldCharType="separate"/>
      </w:r>
      <w:r>
        <w:rPr>
          <w:rFonts w:eastAsia="黑体" w:hint="eastAsia"/>
          <w:sz w:val="30"/>
          <w:szCs w:val="30"/>
        </w:rPr>
        <w:t>一、收</w:t>
      </w:r>
      <w:r>
        <w:rPr>
          <w:rFonts w:eastAsia="黑体" w:cs="Times New Roman" w:hint="eastAsia"/>
          <w:bCs/>
          <w:sz w:val="30"/>
          <w:szCs w:val="30"/>
        </w:rPr>
        <w:t>入支出决算总体情况说明</w:t>
      </w:r>
      <w:r>
        <w:rPr>
          <w:sz w:val="30"/>
          <w:szCs w:val="30"/>
        </w:rPr>
        <w:tab/>
      </w:r>
      <w:r>
        <w:rPr>
          <w:sz w:val="30"/>
          <w:szCs w:val="30"/>
        </w:rPr>
        <w:fldChar w:fldCharType="begin"/>
      </w:r>
      <w:r>
        <w:rPr>
          <w:sz w:val="30"/>
          <w:szCs w:val="30"/>
        </w:rPr>
        <w:instrText xml:space="preserve"> PAGEREF _Toc208843462 \h </w:instrText>
      </w:r>
      <w:r>
        <w:rPr>
          <w:sz w:val="30"/>
          <w:szCs w:val="30"/>
        </w:rPr>
        <w:fldChar w:fldCharType="separate"/>
      </w:r>
      <w:r>
        <w:rPr>
          <w:sz w:val="30"/>
          <w:szCs w:val="30"/>
        </w:rPr>
        <w:t>- 6 -</w:t>
      </w:r>
      <w:r>
        <w:rPr>
          <w:sz w:val="30"/>
          <w:szCs w:val="30"/>
        </w:rPr>
        <w:fldChar w:fldCharType="end"/>
      </w:r>
      <w:r>
        <w:fldChar w:fldCharType="end"/>
      </w:r>
    </w:p>
    <w:p>
      <w:pPr>
        <w:pStyle w:val="24"/>
        <w:tabs>
          <w:tab w:val="right" w:leader="dot" w:pos="8296"/>
        </w:tabs>
        <w:spacing w:line="440" w:lineRule="exact"/>
        <w:rPr>
          <w:rFonts w:eastAsia="宋体" w:cs="Arial"/>
          <w:caps w:val="0"/>
          <w:smallCaps w:val="0"/>
          <w:sz w:val="30"/>
          <w:szCs w:val="30"/>
        </w:rPr>
      </w:pPr>
      <w:r>
        <w:fldChar w:fldCharType="begin"/>
      </w:r>
      <w:r>
        <w:instrText>Hyperlink \l "_Toc208843463"</w:instrText>
      </w:r>
      <w:r>
        <w:fldChar w:fldCharType="separate"/>
      </w:r>
      <w:r>
        <w:rPr>
          <w:rFonts w:eastAsia="黑体" w:hint="eastAsia"/>
          <w:sz w:val="30"/>
          <w:szCs w:val="30"/>
        </w:rPr>
        <w:t>二、收入决算情况说明</w:t>
      </w:r>
      <w:r>
        <w:rPr>
          <w:sz w:val="30"/>
          <w:szCs w:val="30"/>
        </w:rPr>
        <w:tab/>
      </w:r>
      <w:r>
        <w:rPr>
          <w:sz w:val="30"/>
          <w:szCs w:val="30"/>
        </w:rPr>
        <w:fldChar w:fldCharType="begin"/>
      </w:r>
      <w:r>
        <w:rPr>
          <w:sz w:val="30"/>
          <w:szCs w:val="30"/>
        </w:rPr>
        <w:instrText xml:space="preserve"> PAGEREF _Toc208843463 \h </w:instrText>
      </w:r>
      <w:r>
        <w:rPr>
          <w:sz w:val="30"/>
          <w:szCs w:val="30"/>
        </w:rPr>
        <w:fldChar w:fldCharType="separate"/>
      </w:r>
      <w:r>
        <w:rPr>
          <w:sz w:val="30"/>
          <w:szCs w:val="30"/>
        </w:rPr>
        <w:t>- 6 -</w:t>
      </w:r>
      <w:r>
        <w:rPr>
          <w:sz w:val="30"/>
          <w:szCs w:val="30"/>
        </w:rPr>
        <w:fldChar w:fldCharType="end"/>
      </w:r>
      <w:r>
        <w:fldChar w:fldCharType="end"/>
      </w:r>
    </w:p>
    <w:p>
      <w:pPr>
        <w:pStyle w:val="24"/>
        <w:tabs>
          <w:tab w:val="right" w:leader="dot" w:pos="8296"/>
        </w:tabs>
        <w:spacing w:line="440" w:lineRule="exact"/>
        <w:rPr>
          <w:rFonts w:eastAsia="宋体" w:cs="Arial"/>
          <w:caps w:val="0"/>
          <w:smallCaps w:val="0"/>
          <w:sz w:val="30"/>
          <w:szCs w:val="30"/>
        </w:rPr>
      </w:pPr>
      <w:r>
        <w:fldChar w:fldCharType="begin"/>
      </w:r>
      <w:r>
        <w:instrText>Hyperlink \l "_Toc208843464"</w:instrText>
      </w:r>
      <w:r>
        <w:fldChar w:fldCharType="separate"/>
      </w:r>
      <w:r>
        <w:rPr>
          <w:rFonts w:eastAsia="黑体" w:hint="eastAsia"/>
          <w:sz w:val="30"/>
          <w:szCs w:val="30"/>
        </w:rPr>
        <w:t>三、支</w:t>
      </w:r>
      <w:r>
        <w:rPr>
          <w:rFonts w:eastAsia="黑体" w:cs="Times New Roman" w:hint="eastAsia"/>
          <w:bCs/>
          <w:sz w:val="30"/>
          <w:szCs w:val="30"/>
        </w:rPr>
        <w:t>出决算情况说明</w:t>
      </w:r>
      <w:r>
        <w:rPr>
          <w:sz w:val="30"/>
          <w:szCs w:val="30"/>
        </w:rPr>
        <w:tab/>
      </w:r>
      <w:r>
        <w:rPr>
          <w:sz w:val="30"/>
          <w:szCs w:val="30"/>
        </w:rPr>
        <w:fldChar w:fldCharType="begin"/>
      </w:r>
      <w:r>
        <w:rPr>
          <w:sz w:val="30"/>
          <w:szCs w:val="30"/>
        </w:rPr>
        <w:instrText xml:space="preserve"> PAGEREF _Toc208843464 \h </w:instrText>
      </w:r>
      <w:r>
        <w:rPr>
          <w:sz w:val="30"/>
          <w:szCs w:val="30"/>
        </w:rPr>
        <w:fldChar w:fldCharType="separate"/>
      </w:r>
      <w:r>
        <w:rPr>
          <w:sz w:val="30"/>
          <w:szCs w:val="30"/>
        </w:rPr>
        <w:t>- 7 -</w:t>
      </w:r>
      <w:r>
        <w:rPr>
          <w:sz w:val="30"/>
          <w:szCs w:val="30"/>
        </w:rPr>
        <w:fldChar w:fldCharType="end"/>
      </w:r>
      <w:r>
        <w:fldChar w:fldCharType="end"/>
      </w:r>
    </w:p>
    <w:p>
      <w:pPr>
        <w:pStyle w:val="24"/>
        <w:tabs>
          <w:tab w:val="right" w:leader="dot" w:pos="8296"/>
        </w:tabs>
        <w:spacing w:line="440" w:lineRule="exact"/>
        <w:rPr>
          <w:rFonts w:eastAsia="宋体" w:cs="Arial"/>
          <w:caps w:val="0"/>
          <w:smallCaps w:val="0"/>
          <w:sz w:val="30"/>
          <w:szCs w:val="30"/>
        </w:rPr>
      </w:pPr>
      <w:r>
        <w:fldChar w:fldCharType="begin"/>
      </w:r>
      <w:r>
        <w:instrText>Hyperlink \l "_Toc208843465"</w:instrText>
      </w:r>
      <w:r>
        <w:fldChar w:fldCharType="separate"/>
      </w:r>
      <w:r>
        <w:rPr>
          <w:rFonts w:eastAsia="黑体" w:hint="eastAsia"/>
          <w:sz w:val="30"/>
          <w:szCs w:val="30"/>
        </w:rPr>
        <w:t>四、财</w:t>
      </w:r>
      <w:r>
        <w:rPr>
          <w:rFonts w:eastAsia="黑体" w:cs="Times New Roman" w:hint="eastAsia"/>
          <w:bCs/>
          <w:sz w:val="30"/>
          <w:szCs w:val="30"/>
        </w:rPr>
        <w:t>政拨款收入支出决算总体情况说明</w:t>
      </w:r>
      <w:r>
        <w:rPr>
          <w:sz w:val="30"/>
          <w:szCs w:val="30"/>
        </w:rPr>
        <w:tab/>
      </w:r>
      <w:r>
        <w:rPr>
          <w:sz w:val="30"/>
          <w:szCs w:val="30"/>
        </w:rPr>
        <w:fldChar w:fldCharType="begin"/>
      </w:r>
      <w:r>
        <w:rPr>
          <w:sz w:val="30"/>
          <w:szCs w:val="30"/>
        </w:rPr>
        <w:instrText xml:space="preserve"> PAGEREF _Toc208843465 \h </w:instrText>
      </w:r>
      <w:r>
        <w:rPr>
          <w:sz w:val="30"/>
          <w:szCs w:val="30"/>
        </w:rPr>
        <w:fldChar w:fldCharType="separate"/>
      </w:r>
      <w:r>
        <w:rPr>
          <w:sz w:val="30"/>
          <w:szCs w:val="30"/>
        </w:rPr>
        <w:t>- 7 -</w:t>
      </w:r>
      <w:r>
        <w:rPr>
          <w:sz w:val="30"/>
          <w:szCs w:val="30"/>
        </w:rPr>
        <w:fldChar w:fldCharType="end"/>
      </w:r>
      <w:r>
        <w:fldChar w:fldCharType="end"/>
      </w:r>
    </w:p>
    <w:p>
      <w:pPr>
        <w:pStyle w:val="24"/>
        <w:tabs>
          <w:tab w:val="right" w:leader="dot" w:pos="8296"/>
        </w:tabs>
        <w:spacing w:line="440" w:lineRule="exact"/>
        <w:rPr>
          <w:rFonts w:eastAsia="宋体" w:cs="Arial"/>
          <w:caps w:val="0"/>
          <w:smallCaps w:val="0"/>
          <w:sz w:val="30"/>
          <w:szCs w:val="30"/>
        </w:rPr>
      </w:pPr>
      <w:r>
        <w:fldChar w:fldCharType="begin"/>
      </w:r>
      <w:r>
        <w:instrText>Hyperlink \l "_Toc208843466"</w:instrText>
      </w:r>
      <w:r>
        <w:fldChar w:fldCharType="separate"/>
      </w:r>
      <w:r>
        <w:rPr>
          <w:rFonts w:eastAsia="黑体" w:hint="eastAsia"/>
          <w:sz w:val="30"/>
          <w:szCs w:val="30"/>
        </w:rPr>
        <w:t>五、</w:t>
      </w:r>
      <w:r>
        <w:rPr>
          <w:rFonts w:eastAsia="黑体" w:hint="eastAsia"/>
          <w:b/>
          <w:sz w:val="30"/>
          <w:szCs w:val="30"/>
        </w:rPr>
        <w:t>一</w:t>
      </w:r>
      <w:r>
        <w:rPr>
          <w:rFonts w:eastAsia="黑体" w:cs="Times New Roman" w:hint="eastAsia"/>
          <w:bCs/>
          <w:sz w:val="30"/>
          <w:szCs w:val="30"/>
        </w:rPr>
        <w:t>般公共预算财政拨款支出决算情况说明</w:t>
      </w:r>
      <w:r>
        <w:rPr>
          <w:sz w:val="30"/>
          <w:szCs w:val="30"/>
        </w:rPr>
        <w:tab/>
      </w:r>
      <w:r>
        <w:rPr>
          <w:sz w:val="30"/>
          <w:szCs w:val="30"/>
        </w:rPr>
        <w:fldChar w:fldCharType="begin"/>
      </w:r>
      <w:r>
        <w:rPr>
          <w:sz w:val="30"/>
          <w:szCs w:val="30"/>
        </w:rPr>
        <w:instrText xml:space="preserve"> PAGEREF _Toc208843466 \h </w:instrText>
      </w:r>
      <w:r>
        <w:rPr>
          <w:sz w:val="30"/>
          <w:szCs w:val="30"/>
        </w:rPr>
        <w:fldChar w:fldCharType="separate"/>
      </w:r>
      <w:r>
        <w:rPr>
          <w:sz w:val="30"/>
          <w:szCs w:val="30"/>
        </w:rPr>
        <w:t>- 8 -</w:t>
      </w:r>
      <w:r>
        <w:rPr>
          <w:sz w:val="30"/>
          <w:szCs w:val="30"/>
        </w:rPr>
        <w:fldChar w:fldCharType="end"/>
      </w:r>
      <w:r>
        <w:fldChar w:fldCharType="end"/>
      </w:r>
    </w:p>
    <w:p>
      <w:pPr>
        <w:pStyle w:val="19"/>
        <w:tabs>
          <w:tab w:val="right" w:leader="dot" w:pos="8296"/>
        </w:tabs>
        <w:spacing w:line="440" w:lineRule="exact"/>
        <w:rPr>
          <w:rFonts w:eastAsia="宋体" w:cs="Arial"/>
          <w:i w:val="0"/>
          <w:iCs w:val="0"/>
          <w:sz w:val="30"/>
          <w:szCs w:val="30"/>
        </w:rPr>
      </w:pPr>
      <w:r>
        <w:fldChar w:fldCharType="begin"/>
      </w:r>
      <w:r>
        <w:instrText>Hyperlink \l "_Toc208843467"</w:instrText>
      </w:r>
      <w:r>
        <w:fldChar w:fldCharType="separate"/>
      </w:r>
      <w:r>
        <w:rPr>
          <w:rFonts w:eastAsia="楷体_GB2312" w:cs="楷体_GB2312" w:hint="eastAsia"/>
          <w:b/>
          <w:i w:val="0"/>
          <w:sz w:val="30"/>
          <w:szCs w:val="30"/>
        </w:rPr>
        <w:t>（一）一般公共预算财政拨款支出决算总体情况</w:t>
      </w:r>
      <w:r>
        <w:rPr>
          <w:i w:val="0"/>
          <w:sz w:val="30"/>
          <w:szCs w:val="30"/>
        </w:rPr>
        <w:tab/>
      </w:r>
      <w:r>
        <w:rPr>
          <w:i w:val="0"/>
          <w:sz w:val="30"/>
          <w:szCs w:val="30"/>
        </w:rPr>
        <w:fldChar w:fldCharType="begin"/>
      </w:r>
      <w:r>
        <w:rPr>
          <w:i w:val="0"/>
          <w:sz w:val="30"/>
          <w:szCs w:val="30"/>
        </w:rPr>
        <w:instrText xml:space="preserve"> PAGEREF _Toc208843467 \h </w:instrText>
      </w:r>
      <w:r>
        <w:rPr>
          <w:i w:val="0"/>
          <w:sz w:val="30"/>
          <w:szCs w:val="30"/>
        </w:rPr>
        <w:fldChar w:fldCharType="separate"/>
      </w:r>
      <w:r>
        <w:rPr>
          <w:i w:val="0"/>
          <w:sz w:val="30"/>
          <w:szCs w:val="30"/>
        </w:rPr>
        <w:t>- 8 -</w:t>
      </w:r>
      <w:r>
        <w:rPr>
          <w:i w:val="0"/>
          <w:sz w:val="30"/>
          <w:szCs w:val="30"/>
        </w:rPr>
        <w:fldChar w:fldCharType="end"/>
      </w:r>
      <w:r>
        <w:fldChar w:fldCharType="end"/>
      </w:r>
    </w:p>
    <w:p>
      <w:pPr>
        <w:pStyle w:val="19"/>
        <w:tabs>
          <w:tab w:val="right" w:leader="dot" w:pos="8296"/>
        </w:tabs>
        <w:spacing w:line="440" w:lineRule="exact"/>
        <w:rPr>
          <w:rFonts w:eastAsia="宋体" w:cs="Arial"/>
          <w:i w:val="0"/>
          <w:iCs w:val="0"/>
          <w:sz w:val="30"/>
          <w:szCs w:val="30"/>
        </w:rPr>
      </w:pPr>
      <w:r>
        <w:fldChar w:fldCharType="begin"/>
      </w:r>
      <w:r>
        <w:instrText>Hyperlink \l "_Toc208843468"</w:instrText>
      </w:r>
      <w:r>
        <w:fldChar w:fldCharType="separate"/>
      </w:r>
      <w:r>
        <w:rPr>
          <w:rFonts w:eastAsia="楷体_GB2312" w:cs="楷体_GB2312" w:hint="eastAsia"/>
          <w:b/>
          <w:i w:val="0"/>
          <w:sz w:val="30"/>
          <w:szCs w:val="30"/>
        </w:rPr>
        <w:t>（二）一般公共预算财政拨款支出决算结构情况</w:t>
      </w:r>
      <w:r>
        <w:rPr>
          <w:i w:val="0"/>
          <w:sz w:val="30"/>
          <w:szCs w:val="30"/>
        </w:rPr>
        <w:tab/>
      </w:r>
      <w:r>
        <w:rPr>
          <w:i w:val="0"/>
          <w:sz w:val="30"/>
          <w:szCs w:val="30"/>
        </w:rPr>
        <w:fldChar w:fldCharType="begin"/>
      </w:r>
      <w:r>
        <w:rPr>
          <w:i w:val="0"/>
          <w:sz w:val="30"/>
          <w:szCs w:val="30"/>
        </w:rPr>
        <w:instrText xml:space="preserve"> PAGEREF _Toc208843468 \h </w:instrText>
      </w:r>
      <w:r>
        <w:rPr>
          <w:i w:val="0"/>
          <w:sz w:val="30"/>
          <w:szCs w:val="30"/>
        </w:rPr>
        <w:fldChar w:fldCharType="separate"/>
      </w:r>
      <w:r>
        <w:rPr>
          <w:i w:val="0"/>
          <w:sz w:val="30"/>
          <w:szCs w:val="30"/>
        </w:rPr>
        <w:t>- 9 -</w:t>
      </w:r>
      <w:r>
        <w:rPr>
          <w:i w:val="0"/>
          <w:sz w:val="30"/>
          <w:szCs w:val="30"/>
        </w:rPr>
        <w:fldChar w:fldCharType="end"/>
      </w:r>
      <w:r>
        <w:fldChar w:fldCharType="end"/>
      </w:r>
    </w:p>
    <w:p>
      <w:pPr>
        <w:pStyle w:val="19"/>
        <w:tabs>
          <w:tab w:val="right" w:leader="dot" w:pos="8296"/>
        </w:tabs>
        <w:spacing w:line="440" w:lineRule="exact"/>
        <w:rPr>
          <w:rFonts w:eastAsia="宋体" w:cs="Arial"/>
          <w:i w:val="0"/>
          <w:iCs w:val="0"/>
          <w:sz w:val="30"/>
          <w:szCs w:val="30"/>
        </w:rPr>
      </w:pPr>
      <w:r>
        <w:fldChar w:fldCharType="begin"/>
      </w:r>
      <w:r>
        <w:instrText>Hyperlink \l "_Toc208843469"</w:instrText>
      </w:r>
      <w:r>
        <w:fldChar w:fldCharType="separate"/>
      </w:r>
      <w:r>
        <w:rPr>
          <w:rFonts w:eastAsia="楷体_GB2312" w:cs="楷体_GB2312" w:hint="eastAsia"/>
          <w:b/>
          <w:i w:val="0"/>
          <w:sz w:val="30"/>
          <w:szCs w:val="30"/>
        </w:rPr>
        <w:t>（三）一般公共预算财政拨款支出决算具体情况</w:t>
      </w:r>
      <w:r>
        <w:rPr>
          <w:i w:val="0"/>
          <w:sz w:val="30"/>
          <w:szCs w:val="30"/>
        </w:rPr>
        <w:tab/>
      </w:r>
      <w:r>
        <w:rPr>
          <w:i w:val="0"/>
          <w:sz w:val="30"/>
          <w:szCs w:val="30"/>
        </w:rPr>
        <w:fldChar w:fldCharType="begin"/>
      </w:r>
      <w:r>
        <w:rPr>
          <w:i w:val="0"/>
          <w:sz w:val="30"/>
          <w:szCs w:val="30"/>
        </w:rPr>
        <w:instrText xml:space="preserve"> PAGEREF _Toc208843469 \h </w:instrText>
      </w:r>
      <w:r>
        <w:rPr>
          <w:i w:val="0"/>
          <w:sz w:val="30"/>
          <w:szCs w:val="30"/>
        </w:rPr>
        <w:fldChar w:fldCharType="separate"/>
      </w:r>
      <w:r>
        <w:rPr>
          <w:i w:val="0"/>
          <w:sz w:val="30"/>
          <w:szCs w:val="30"/>
        </w:rPr>
        <w:t>- 10 -</w:t>
      </w:r>
      <w:r>
        <w:rPr>
          <w:i w:val="0"/>
          <w:sz w:val="30"/>
          <w:szCs w:val="30"/>
        </w:rPr>
        <w:fldChar w:fldCharType="end"/>
      </w:r>
      <w:r>
        <w:fldChar w:fldCharType="end"/>
      </w:r>
    </w:p>
    <w:p>
      <w:pPr>
        <w:pStyle w:val="24"/>
        <w:tabs>
          <w:tab w:val="right" w:leader="dot" w:pos="8296"/>
        </w:tabs>
        <w:spacing w:line="440" w:lineRule="exact"/>
        <w:rPr>
          <w:rFonts w:eastAsia="宋体" w:cs="Arial"/>
          <w:caps w:val="0"/>
          <w:smallCaps w:val="0"/>
          <w:sz w:val="30"/>
          <w:szCs w:val="30"/>
        </w:rPr>
      </w:pPr>
      <w:r>
        <w:fldChar w:fldCharType="begin"/>
      </w:r>
      <w:r>
        <w:instrText>Hyperlink \l "_Toc208843470"</w:instrText>
      </w:r>
      <w:r>
        <w:fldChar w:fldCharType="separate"/>
      </w:r>
      <w:r>
        <w:rPr>
          <w:rFonts w:eastAsia="黑体" w:hint="eastAsia"/>
          <w:sz w:val="30"/>
          <w:szCs w:val="30"/>
        </w:rPr>
        <w:t>六</w:t>
      </w:r>
      <w:r>
        <w:rPr>
          <w:rFonts w:eastAsia="黑体" w:hint="eastAsia"/>
          <w:b/>
          <w:sz w:val="30"/>
          <w:szCs w:val="30"/>
        </w:rPr>
        <w:t>、一</w:t>
      </w:r>
      <w:r>
        <w:rPr>
          <w:rFonts w:eastAsia="黑体" w:cs="Times New Roman" w:hint="eastAsia"/>
          <w:bCs/>
          <w:sz w:val="30"/>
          <w:szCs w:val="30"/>
        </w:rPr>
        <w:t>般公共预算财政拨款基本支出决算情况说明</w:t>
      </w:r>
      <w:r>
        <w:rPr>
          <w:sz w:val="30"/>
          <w:szCs w:val="30"/>
        </w:rPr>
        <w:tab/>
      </w:r>
      <w:r>
        <w:rPr>
          <w:sz w:val="30"/>
          <w:szCs w:val="30"/>
        </w:rPr>
        <w:fldChar w:fldCharType="begin"/>
      </w:r>
      <w:r>
        <w:rPr>
          <w:sz w:val="30"/>
          <w:szCs w:val="30"/>
        </w:rPr>
        <w:instrText xml:space="preserve"> PAGEREF _Toc208843470 \h </w:instrText>
      </w:r>
      <w:r>
        <w:rPr>
          <w:sz w:val="30"/>
          <w:szCs w:val="30"/>
        </w:rPr>
        <w:fldChar w:fldCharType="separate"/>
      </w:r>
      <w:r>
        <w:rPr>
          <w:sz w:val="30"/>
          <w:szCs w:val="30"/>
        </w:rPr>
        <w:t>- 11 -</w:t>
      </w:r>
      <w:r>
        <w:rPr>
          <w:sz w:val="30"/>
          <w:szCs w:val="30"/>
        </w:rPr>
        <w:fldChar w:fldCharType="end"/>
      </w:r>
      <w:r>
        <w:fldChar w:fldCharType="end"/>
      </w:r>
    </w:p>
    <w:p>
      <w:pPr>
        <w:pStyle w:val="24"/>
        <w:tabs>
          <w:tab w:val="right" w:leader="dot" w:pos="8296"/>
        </w:tabs>
        <w:spacing w:line="440" w:lineRule="exact"/>
        <w:rPr>
          <w:rFonts w:eastAsia="宋体" w:cs="Arial"/>
          <w:caps w:val="0"/>
          <w:smallCaps w:val="0"/>
          <w:sz w:val="30"/>
          <w:szCs w:val="30"/>
        </w:rPr>
      </w:pPr>
      <w:r>
        <w:fldChar w:fldCharType="begin"/>
      </w:r>
      <w:r>
        <w:instrText>Hyperlink \l "_Toc208843471"</w:instrText>
      </w:r>
      <w:r>
        <w:fldChar w:fldCharType="separate"/>
      </w:r>
      <w:r>
        <w:rPr>
          <w:rFonts w:eastAsia="黑体" w:hint="eastAsia"/>
          <w:sz w:val="30"/>
          <w:szCs w:val="30"/>
        </w:rPr>
        <w:t>七、</w:t>
      </w:r>
      <w:r>
        <w:rPr>
          <w:rFonts w:eastAsia="黑体" w:cs="Times New Roman" w:hint="eastAsia"/>
          <w:bCs/>
          <w:sz w:val="30"/>
          <w:szCs w:val="30"/>
        </w:rPr>
        <w:t>财政拨款</w:t>
      </w:r>
      <w:r>
        <w:rPr>
          <w:rFonts w:eastAsia="黑体" w:cs="Times New Roman"/>
          <w:b/>
          <w:bCs/>
          <w:sz w:val="30"/>
          <w:szCs w:val="30"/>
        </w:rPr>
        <w:t>“</w:t>
      </w:r>
      <w:r>
        <w:rPr>
          <w:rFonts w:eastAsia="黑体" w:cs="Times New Roman" w:hint="eastAsia"/>
          <w:bCs/>
          <w:sz w:val="30"/>
          <w:szCs w:val="30"/>
        </w:rPr>
        <w:t>三公”经费支出决算情况说明</w:t>
      </w:r>
      <w:r>
        <w:rPr>
          <w:sz w:val="30"/>
          <w:szCs w:val="30"/>
        </w:rPr>
        <w:tab/>
      </w:r>
      <w:r>
        <w:rPr>
          <w:sz w:val="30"/>
          <w:szCs w:val="30"/>
        </w:rPr>
        <w:fldChar w:fldCharType="begin"/>
      </w:r>
      <w:r>
        <w:rPr>
          <w:sz w:val="30"/>
          <w:szCs w:val="30"/>
        </w:rPr>
        <w:instrText xml:space="preserve"> PAGEREF _Toc208843471 \h </w:instrText>
      </w:r>
      <w:r>
        <w:rPr>
          <w:sz w:val="30"/>
          <w:szCs w:val="30"/>
        </w:rPr>
        <w:fldChar w:fldCharType="separate"/>
      </w:r>
      <w:r>
        <w:rPr>
          <w:sz w:val="30"/>
          <w:szCs w:val="30"/>
        </w:rPr>
        <w:t>- 12 -</w:t>
      </w:r>
      <w:r>
        <w:rPr>
          <w:sz w:val="30"/>
          <w:szCs w:val="30"/>
        </w:rPr>
        <w:fldChar w:fldCharType="end"/>
      </w:r>
      <w:r>
        <w:fldChar w:fldCharType="end"/>
      </w:r>
    </w:p>
    <w:p>
      <w:pPr>
        <w:pStyle w:val="19"/>
        <w:tabs>
          <w:tab w:val="right" w:leader="dot" w:pos="8296"/>
        </w:tabs>
        <w:spacing w:line="440" w:lineRule="exact"/>
        <w:rPr>
          <w:rFonts w:eastAsia="宋体" w:cs="Arial"/>
          <w:i w:val="0"/>
          <w:iCs w:val="0"/>
          <w:sz w:val="30"/>
          <w:szCs w:val="30"/>
        </w:rPr>
      </w:pPr>
      <w:r>
        <w:fldChar w:fldCharType="begin"/>
      </w:r>
      <w:r>
        <w:instrText>Hyperlink \l "_Toc208843472"</w:instrText>
      </w:r>
      <w:r>
        <w:fldChar w:fldCharType="separate"/>
      </w:r>
      <w:r>
        <w:rPr>
          <w:rFonts w:eastAsia="仿宋_GB2312" w:hint="eastAsia"/>
          <w:b/>
          <w:i w:val="0"/>
          <w:sz w:val="30"/>
          <w:szCs w:val="30"/>
        </w:rPr>
        <w:t>（一）</w:t>
      </w:r>
      <w:r>
        <w:rPr>
          <w:rFonts w:eastAsia="仿宋_GB2312"/>
          <w:b/>
          <w:i w:val="0"/>
          <w:sz w:val="30"/>
          <w:szCs w:val="30"/>
        </w:rPr>
        <w:t>“</w:t>
      </w:r>
      <w:r>
        <w:rPr>
          <w:rFonts w:eastAsia="仿宋_GB2312" w:hint="eastAsia"/>
          <w:b/>
          <w:i w:val="0"/>
          <w:sz w:val="30"/>
          <w:szCs w:val="30"/>
        </w:rPr>
        <w:t>三公</w:t>
      </w:r>
      <w:r>
        <w:rPr>
          <w:rFonts w:eastAsia="仿宋_GB2312"/>
          <w:b/>
          <w:i w:val="0"/>
          <w:sz w:val="30"/>
          <w:szCs w:val="30"/>
        </w:rPr>
        <w:t>”</w:t>
      </w:r>
      <w:r>
        <w:rPr>
          <w:rFonts w:eastAsia="仿宋_GB2312" w:hint="eastAsia"/>
          <w:b/>
          <w:i w:val="0"/>
          <w:sz w:val="30"/>
          <w:szCs w:val="30"/>
        </w:rPr>
        <w:t>经费财政拨款支出决算总体情况说明</w:t>
      </w:r>
      <w:r>
        <w:rPr>
          <w:i w:val="0"/>
          <w:sz w:val="30"/>
          <w:szCs w:val="30"/>
        </w:rPr>
        <w:tab/>
      </w:r>
      <w:r>
        <w:rPr>
          <w:i w:val="0"/>
          <w:sz w:val="30"/>
          <w:szCs w:val="30"/>
        </w:rPr>
        <w:fldChar w:fldCharType="begin"/>
      </w:r>
      <w:r>
        <w:rPr>
          <w:i w:val="0"/>
          <w:sz w:val="30"/>
          <w:szCs w:val="30"/>
        </w:rPr>
        <w:instrText xml:space="preserve"> PAGEREF _Toc208843472 \h </w:instrText>
      </w:r>
      <w:r>
        <w:rPr>
          <w:i w:val="0"/>
          <w:sz w:val="30"/>
          <w:szCs w:val="30"/>
        </w:rPr>
        <w:fldChar w:fldCharType="separate"/>
      </w:r>
      <w:r>
        <w:rPr>
          <w:i w:val="0"/>
          <w:sz w:val="30"/>
          <w:szCs w:val="30"/>
        </w:rPr>
        <w:t>- 12 -</w:t>
      </w:r>
      <w:r>
        <w:rPr>
          <w:i w:val="0"/>
          <w:sz w:val="30"/>
          <w:szCs w:val="30"/>
        </w:rPr>
        <w:fldChar w:fldCharType="end"/>
      </w:r>
      <w:r>
        <w:fldChar w:fldCharType="end"/>
      </w:r>
    </w:p>
    <w:p>
      <w:pPr>
        <w:pStyle w:val="19"/>
        <w:tabs>
          <w:tab w:val="right" w:leader="dot" w:pos="8296"/>
        </w:tabs>
        <w:spacing w:line="440" w:lineRule="exact"/>
        <w:rPr>
          <w:rFonts w:eastAsia="宋体" w:cs="Arial"/>
          <w:i w:val="0"/>
          <w:iCs w:val="0"/>
          <w:sz w:val="30"/>
          <w:szCs w:val="30"/>
        </w:rPr>
      </w:pPr>
      <w:r>
        <w:fldChar w:fldCharType="begin"/>
      </w:r>
      <w:r>
        <w:instrText>Hyperlink \l "_Toc208843473"</w:instrText>
      </w:r>
      <w:r>
        <w:fldChar w:fldCharType="separate"/>
      </w:r>
      <w:r>
        <w:rPr>
          <w:rFonts w:eastAsia="仿宋_GB2312" w:hint="eastAsia"/>
          <w:b/>
          <w:i w:val="0"/>
          <w:sz w:val="30"/>
          <w:szCs w:val="30"/>
        </w:rPr>
        <w:t>（二）</w:t>
      </w:r>
      <w:r>
        <w:rPr>
          <w:rFonts w:eastAsia="仿宋_GB2312"/>
          <w:b/>
          <w:i w:val="0"/>
          <w:sz w:val="30"/>
          <w:szCs w:val="30"/>
        </w:rPr>
        <w:t>“</w:t>
      </w:r>
      <w:r>
        <w:rPr>
          <w:rFonts w:eastAsia="仿宋_GB2312" w:hint="eastAsia"/>
          <w:b/>
          <w:i w:val="0"/>
          <w:sz w:val="30"/>
          <w:szCs w:val="30"/>
        </w:rPr>
        <w:t>三公</w:t>
      </w:r>
      <w:r>
        <w:rPr>
          <w:rFonts w:eastAsia="仿宋_GB2312"/>
          <w:b/>
          <w:i w:val="0"/>
          <w:sz w:val="30"/>
          <w:szCs w:val="30"/>
        </w:rPr>
        <w:t>”</w:t>
      </w:r>
      <w:r>
        <w:rPr>
          <w:rFonts w:eastAsia="仿宋_GB2312" w:hint="eastAsia"/>
          <w:b/>
          <w:i w:val="0"/>
          <w:sz w:val="30"/>
          <w:szCs w:val="30"/>
        </w:rPr>
        <w:t>经费财政拨款支出决算具体情况说明</w:t>
      </w:r>
      <w:r>
        <w:rPr>
          <w:i w:val="0"/>
          <w:sz w:val="30"/>
          <w:szCs w:val="30"/>
        </w:rPr>
        <w:tab/>
      </w:r>
      <w:r>
        <w:rPr>
          <w:i w:val="0"/>
          <w:sz w:val="30"/>
          <w:szCs w:val="30"/>
        </w:rPr>
        <w:fldChar w:fldCharType="begin"/>
      </w:r>
      <w:r>
        <w:rPr>
          <w:i w:val="0"/>
          <w:sz w:val="30"/>
          <w:szCs w:val="30"/>
        </w:rPr>
        <w:instrText xml:space="preserve"> PAGEREF _Toc208843473 \h </w:instrText>
      </w:r>
      <w:r>
        <w:rPr>
          <w:i w:val="0"/>
          <w:sz w:val="30"/>
          <w:szCs w:val="30"/>
        </w:rPr>
        <w:fldChar w:fldCharType="separate"/>
      </w:r>
      <w:r>
        <w:rPr>
          <w:i w:val="0"/>
          <w:sz w:val="30"/>
          <w:szCs w:val="30"/>
        </w:rPr>
        <w:t>- 12 -</w:t>
      </w:r>
      <w:r>
        <w:rPr>
          <w:i w:val="0"/>
          <w:sz w:val="30"/>
          <w:szCs w:val="30"/>
        </w:rPr>
        <w:fldChar w:fldCharType="end"/>
      </w:r>
      <w:r>
        <w:fldChar w:fldCharType="end"/>
      </w:r>
    </w:p>
    <w:p>
      <w:pPr>
        <w:pStyle w:val="24"/>
        <w:tabs>
          <w:tab w:val="right" w:leader="dot" w:pos="8296"/>
        </w:tabs>
        <w:spacing w:line="440" w:lineRule="exact"/>
        <w:rPr>
          <w:rFonts w:eastAsia="宋体" w:cs="Arial"/>
          <w:caps w:val="0"/>
          <w:smallCaps w:val="0"/>
          <w:sz w:val="30"/>
          <w:szCs w:val="30"/>
        </w:rPr>
      </w:pPr>
      <w:r>
        <w:fldChar w:fldCharType="begin"/>
      </w:r>
      <w:r>
        <w:instrText>Hyperlink \l "_Toc208843474"</w:instrText>
      </w:r>
      <w:r>
        <w:fldChar w:fldCharType="separate"/>
      </w:r>
      <w:r>
        <w:rPr>
          <w:rFonts w:eastAsia="黑体" w:hint="eastAsia"/>
          <w:sz w:val="30"/>
          <w:szCs w:val="30"/>
        </w:rPr>
        <w:t>八、</w:t>
      </w:r>
      <w:r>
        <w:rPr>
          <w:rFonts w:eastAsia="黑体" w:cs="Times New Roman" w:hint="eastAsia"/>
          <w:bCs/>
          <w:sz w:val="30"/>
          <w:szCs w:val="30"/>
        </w:rPr>
        <w:t>政府性基金预算支出决算情况说明</w:t>
      </w:r>
      <w:r>
        <w:rPr>
          <w:sz w:val="30"/>
          <w:szCs w:val="30"/>
        </w:rPr>
        <w:tab/>
      </w:r>
      <w:r>
        <w:rPr>
          <w:sz w:val="30"/>
          <w:szCs w:val="30"/>
        </w:rPr>
        <w:fldChar w:fldCharType="begin"/>
      </w:r>
      <w:r>
        <w:rPr>
          <w:sz w:val="30"/>
          <w:szCs w:val="30"/>
        </w:rPr>
        <w:instrText xml:space="preserve"> PAGEREF _Toc208843474 \h </w:instrText>
      </w:r>
      <w:r>
        <w:rPr>
          <w:sz w:val="30"/>
          <w:szCs w:val="30"/>
        </w:rPr>
        <w:fldChar w:fldCharType="separate"/>
      </w:r>
      <w:r>
        <w:rPr>
          <w:sz w:val="30"/>
          <w:szCs w:val="30"/>
        </w:rPr>
        <w:t>- 14 -</w:t>
      </w:r>
      <w:r>
        <w:rPr>
          <w:sz w:val="30"/>
          <w:szCs w:val="30"/>
        </w:rPr>
        <w:fldChar w:fldCharType="end"/>
      </w:r>
      <w:r>
        <w:fldChar w:fldCharType="end"/>
      </w:r>
    </w:p>
    <w:p>
      <w:pPr>
        <w:pStyle w:val="24"/>
        <w:tabs>
          <w:tab w:val="right" w:leader="dot" w:pos="8296"/>
        </w:tabs>
        <w:spacing w:line="440" w:lineRule="exact"/>
        <w:rPr>
          <w:rFonts w:eastAsia="宋体" w:cs="Arial"/>
          <w:caps w:val="0"/>
          <w:smallCaps w:val="0"/>
          <w:sz w:val="30"/>
          <w:szCs w:val="30"/>
        </w:rPr>
      </w:pPr>
      <w:r>
        <w:fldChar w:fldCharType="begin"/>
      </w:r>
      <w:r>
        <w:instrText>Hyperlink \l "_Toc208843475"</w:instrText>
      </w:r>
      <w:r>
        <w:fldChar w:fldCharType="separate"/>
      </w:r>
      <w:r>
        <w:rPr>
          <w:rFonts w:eastAsia="黑体" w:cs="Times New Roman" w:hint="eastAsia"/>
          <w:bCs/>
          <w:sz w:val="30"/>
          <w:szCs w:val="30"/>
        </w:rPr>
        <w:t>九、国有资本经营预算支出决算情况说明</w:t>
      </w:r>
      <w:r>
        <w:rPr>
          <w:sz w:val="30"/>
          <w:szCs w:val="30"/>
        </w:rPr>
        <w:tab/>
      </w:r>
      <w:r>
        <w:rPr>
          <w:sz w:val="30"/>
          <w:szCs w:val="30"/>
        </w:rPr>
        <w:fldChar w:fldCharType="begin"/>
      </w:r>
      <w:r>
        <w:rPr>
          <w:sz w:val="30"/>
          <w:szCs w:val="30"/>
        </w:rPr>
        <w:instrText xml:space="preserve"> PAGEREF _Toc208843475 \h </w:instrText>
      </w:r>
      <w:r>
        <w:rPr>
          <w:sz w:val="30"/>
          <w:szCs w:val="30"/>
        </w:rPr>
        <w:fldChar w:fldCharType="separate"/>
      </w:r>
      <w:r>
        <w:rPr>
          <w:sz w:val="30"/>
          <w:szCs w:val="30"/>
        </w:rPr>
        <w:t>- 14 -</w:t>
      </w:r>
      <w:r>
        <w:rPr>
          <w:sz w:val="30"/>
          <w:szCs w:val="30"/>
        </w:rPr>
        <w:fldChar w:fldCharType="end"/>
      </w:r>
      <w:r>
        <w:fldChar w:fldCharType="end"/>
      </w:r>
    </w:p>
    <w:p>
      <w:pPr>
        <w:pStyle w:val="24"/>
        <w:tabs>
          <w:tab w:val="right" w:leader="dot" w:pos="8296"/>
        </w:tabs>
        <w:spacing w:line="440" w:lineRule="exact"/>
        <w:rPr>
          <w:rFonts w:eastAsia="宋体" w:cs="Arial"/>
          <w:caps w:val="0"/>
          <w:smallCaps w:val="0"/>
          <w:sz w:val="30"/>
          <w:szCs w:val="30"/>
        </w:rPr>
      </w:pPr>
      <w:r>
        <w:fldChar w:fldCharType="begin"/>
      </w:r>
      <w:r>
        <w:instrText>Hyperlink \l "_Toc208843476"</w:instrText>
      </w:r>
      <w:r>
        <w:fldChar w:fldCharType="separate"/>
      </w:r>
      <w:r>
        <w:rPr>
          <w:rFonts w:eastAsia="黑体" w:hint="eastAsia"/>
          <w:bCs/>
          <w:sz w:val="30"/>
          <w:szCs w:val="30"/>
        </w:rPr>
        <w:t>十、其他重要事项的情况说明</w:t>
      </w:r>
      <w:r>
        <w:rPr>
          <w:sz w:val="30"/>
          <w:szCs w:val="30"/>
        </w:rPr>
        <w:tab/>
      </w:r>
      <w:r>
        <w:rPr>
          <w:sz w:val="30"/>
          <w:szCs w:val="30"/>
        </w:rPr>
        <w:fldChar w:fldCharType="begin"/>
      </w:r>
      <w:r>
        <w:rPr>
          <w:sz w:val="30"/>
          <w:szCs w:val="30"/>
        </w:rPr>
        <w:instrText xml:space="preserve"> PAGEREF _Toc208843476 \h </w:instrText>
      </w:r>
      <w:r>
        <w:rPr>
          <w:sz w:val="30"/>
          <w:szCs w:val="30"/>
        </w:rPr>
        <w:fldChar w:fldCharType="separate"/>
      </w:r>
      <w:r>
        <w:rPr>
          <w:sz w:val="30"/>
          <w:szCs w:val="30"/>
        </w:rPr>
        <w:t>- 15 -</w:t>
      </w:r>
      <w:r>
        <w:rPr>
          <w:sz w:val="30"/>
          <w:szCs w:val="30"/>
        </w:rPr>
        <w:fldChar w:fldCharType="end"/>
      </w:r>
      <w:r>
        <w:fldChar w:fldCharType="end"/>
      </w:r>
    </w:p>
    <w:p>
      <w:pPr>
        <w:pStyle w:val="19"/>
        <w:tabs>
          <w:tab w:val="right" w:leader="dot" w:pos="8296"/>
        </w:tabs>
        <w:spacing w:line="440" w:lineRule="exact"/>
        <w:rPr>
          <w:rFonts w:eastAsia="宋体" w:cs="Arial"/>
          <w:i w:val="0"/>
          <w:iCs w:val="0"/>
          <w:sz w:val="30"/>
          <w:szCs w:val="30"/>
        </w:rPr>
      </w:pPr>
      <w:r>
        <w:fldChar w:fldCharType="begin"/>
      </w:r>
      <w:r>
        <w:instrText>Hyperlink \l "_Toc208843477"</w:instrText>
      </w:r>
      <w:r>
        <w:fldChar w:fldCharType="separate"/>
      </w:r>
      <w:r>
        <w:rPr>
          <w:rFonts w:eastAsia="仿宋_GB2312" w:hint="eastAsia"/>
          <w:b/>
          <w:i w:val="0"/>
          <w:sz w:val="30"/>
          <w:szCs w:val="30"/>
        </w:rPr>
        <w:t>（一）机关运行经费支出情况</w:t>
      </w:r>
      <w:r>
        <w:rPr>
          <w:i w:val="0"/>
          <w:sz w:val="30"/>
          <w:szCs w:val="30"/>
        </w:rPr>
        <w:tab/>
      </w:r>
      <w:r>
        <w:rPr>
          <w:i w:val="0"/>
          <w:sz w:val="30"/>
          <w:szCs w:val="30"/>
        </w:rPr>
        <w:fldChar w:fldCharType="begin"/>
      </w:r>
      <w:r>
        <w:rPr>
          <w:i w:val="0"/>
          <w:sz w:val="30"/>
          <w:szCs w:val="30"/>
        </w:rPr>
        <w:instrText xml:space="preserve"> PAGEREF _Toc208843477 \h </w:instrText>
      </w:r>
      <w:r>
        <w:rPr>
          <w:i w:val="0"/>
          <w:sz w:val="30"/>
          <w:szCs w:val="30"/>
        </w:rPr>
        <w:fldChar w:fldCharType="separate"/>
      </w:r>
      <w:r>
        <w:rPr>
          <w:i w:val="0"/>
          <w:sz w:val="30"/>
          <w:szCs w:val="30"/>
        </w:rPr>
        <w:t>- 15 -</w:t>
      </w:r>
      <w:r>
        <w:rPr>
          <w:i w:val="0"/>
          <w:sz w:val="30"/>
          <w:szCs w:val="30"/>
        </w:rPr>
        <w:fldChar w:fldCharType="end"/>
      </w:r>
      <w:r>
        <w:fldChar w:fldCharType="end"/>
      </w:r>
    </w:p>
    <w:p>
      <w:pPr>
        <w:pStyle w:val="19"/>
        <w:tabs>
          <w:tab w:val="right" w:leader="dot" w:pos="8296"/>
        </w:tabs>
        <w:spacing w:line="440" w:lineRule="exact"/>
        <w:rPr>
          <w:rFonts w:eastAsia="宋体" w:cs="Arial"/>
          <w:i w:val="0"/>
          <w:iCs w:val="0"/>
          <w:sz w:val="30"/>
          <w:szCs w:val="30"/>
        </w:rPr>
      </w:pPr>
      <w:r>
        <w:fldChar w:fldCharType="begin"/>
      </w:r>
      <w:r>
        <w:instrText>Hyperlink \l "_Toc208843478"</w:instrText>
      </w:r>
      <w:r>
        <w:fldChar w:fldCharType="separate"/>
      </w:r>
      <w:r>
        <w:rPr>
          <w:rFonts w:eastAsia="仿宋_GB2312" w:hint="eastAsia"/>
          <w:b/>
          <w:i w:val="0"/>
          <w:sz w:val="30"/>
          <w:szCs w:val="30"/>
        </w:rPr>
        <w:t>（二）政府采购支出情况</w:t>
      </w:r>
      <w:r>
        <w:rPr>
          <w:i w:val="0"/>
          <w:sz w:val="30"/>
          <w:szCs w:val="30"/>
        </w:rPr>
        <w:tab/>
      </w:r>
      <w:r>
        <w:rPr>
          <w:i w:val="0"/>
          <w:sz w:val="30"/>
          <w:szCs w:val="30"/>
        </w:rPr>
        <w:fldChar w:fldCharType="begin"/>
      </w:r>
      <w:r>
        <w:rPr>
          <w:i w:val="0"/>
          <w:sz w:val="30"/>
          <w:szCs w:val="30"/>
        </w:rPr>
        <w:instrText xml:space="preserve"> PAGEREF _Toc208843478 \h </w:instrText>
      </w:r>
      <w:r>
        <w:rPr>
          <w:i w:val="0"/>
          <w:sz w:val="30"/>
          <w:szCs w:val="30"/>
        </w:rPr>
        <w:fldChar w:fldCharType="separate"/>
      </w:r>
      <w:r>
        <w:rPr>
          <w:i w:val="0"/>
          <w:sz w:val="30"/>
          <w:szCs w:val="30"/>
        </w:rPr>
        <w:t>- 15 -</w:t>
      </w:r>
      <w:r>
        <w:rPr>
          <w:i w:val="0"/>
          <w:sz w:val="30"/>
          <w:szCs w:val="30"/>
        </w:rPr>
        <w:fldChar w:fldCharType="end"/>
      </w:r>
      <w:r>
        <w:fldChar w:fldCharType="end"/>
      </w:r>
    </w:p>
    <w:p>
      <w:pPr>
        <w:pStyle w:val="19"/>
        <w:tabs>
          <w:tab w:val="right" w:leader="dot" w:pos="8296"/>
        </w:tabs>
        <w:spacing w:line="440" w:lineRule="exact"/>
        <w:rPr>
          <w:rFonts w:eastAsia="宋体" w:cs="Arial"/>
          <w:i w:val="0"/>
          <w:iCs w:val="0"/>
          <w:sz w:val="30"/>
          <w:szCs w:val="30"/>
        </w:rPr>
      </w:pPr>
      <w:r>
        <w:fldChar w:fldCharType="begin"/>
      </w:r>
      <w:r>
        <w:instrText>Hyperlink \l "_Toc208843479"</w:instrText>
      </w:r>
      <w:r>
        <w:fldChar w:fldCharType="separate"/>
      </w:r>
      <w:r>
        <w:rPr>
          <w:rFonts w:eastAsia="仿宋_GB2312" w:hint="eastAsia"/>
          <w:b/>
          <w:i w:val="0"/>
          <w:sz w:val="30"/>
          <w:szCs w:val="30"/>
        </w:rPr>
        <w:t>（三）国有资产占有使用情况</w:t>
      </w:r>
      <w:r>
        <w:rPr>
          <w:i w:val="0"/>
          <w:sz w:val="30"/>
          <w:szCs w:val="30"/>
        </w:rPr>
        <w:tab/>
      </w:r>
      <w:r>
        <w:rPr>
          <w:i w:val="0"/>
          <w:sz w:val="30"/>
          <w:szCs w:val="30"/>
        </w:rPr>
        <w:fldChar w:fldCharType="begin"/>
      </w:r>
      <w:r>
        <w:rPr>
          <w:i w:val="0"/>
          <w:sz w:val="30"/>
          <w:szCs w:val="30"/>
        </w:rPr>
        <w:instrText xml:space="preserve"> PAGEREF _Toc208843479 \h </w:instrText>
      </w:r>
      <w:r>
        <w:rPr>
          <w:i w:val="0"/>
          <w:sz w:val="30"/>
          <w:szCs w:val="30"/>
        </w:rPr>
        <w:fldChar w:fldCharType="separate"/>
      </w:r>
      <w:r>
        <w:rPr>
          <w:i w:val="0"/>
          <w:sz w:val="30"/>
          <w:szCs w:val="30"/>
        </w:rPr>
        <w:t>- 15 -</w:t>
      </w:r>
      <w:r>
        <w:rPr>
          <w:i w:val="0"/>
          <w:sz w:val="30"/>
          <w:szCs w:val="30"/>
        </w:rPr>
        <w:fldChar w:fldCharType="end"/>
      </w:r>
      <w:r>
        <w:fldChar w:fldCharType="end"/>
      </w:r>
    </w:p>
    <w:p>
      <w:pPr>
        <w:pStyle w:val="19"/>
        <w:tabs>
          <w:tab w:val="right" w:leader="dot" w:pos="8296"/>
        </w:tabs>
        <w:spacing w:line="440" w:lineRule="exact"/>
        <w:rPr>
          <w:rFonts w:eastAsia="宋体" w:cs="Arial"/>
          <w:i w:val="0"/>
          <w:iCs w:val="0"/>
          <w:sz w:val="30"/>
          <w:szCs w:val="30"/>
        </w:rPr>
      </w:pPr>
      <w:r>
        <w:fldChar w:fldCharType="begin"/>
      </w:r>
      <w:r>
        <w:instrText>Hyperlink \l "_Toc208843480"</w:instrText>
      </w:r>
      <w:r>
        <w:fldChar w:fldCharType="separate"/>
      </w:r>
      <w:r>
        <w:rPr>
          <w:rFonts w:eastAsia="仿宋_GB2312" w:hint="eastAsia"/>
          <w:b/>
          <w:i w:val="0"/>
          <w:sz w:val="30"/>
          <w:szCs w:val="30"/>
        </w:rPr>
        <w:t>（四）预算绩效管理情况</w:t>
      </w:r>
      <w:r>
        <w:rPr>
          <w:i w:val="0"/>
          <w:sz w:val="30"/>
          <w:szCs w:val="30"/>
        </w:rPr>
        <w:tab/>
      </w:r>
      <w:r>
        <w:rPr>
          <w:i w:val="0"/>
          <w:sz w:val="30"/>
          <w:szCs w:val="30"/>
        </w:rPr>
        <w:fldChar w:fldCharType="begin"/>
      </w:r>
      <w:r>
        <w:rPr>
          <w:i w:val="0"/>
          <w:sz w:val="30"/>
          <w:szCs w:val="30"/>
        </w:rPr>
        <w:instrText xml:space="preserve"> PAGEREF _Toc208843480 \h </w:instrText>
      </w:r>
      <w:r>
        <w:rPr>
          <w:i w:val="0"/>
          <w:sz w:val="30"/>
          <w:szCs w:val="30"/>
        </w:rPr>
        <w:fldChar w:fldCharType="separate"/>
      </w:r>
      <w:r>
        <w:rPr>
          <w:i w:val="0"/>
          <w:sz w:val="30"/>
          <w:szCs w:val="30"/>
        </w:rPr>
        <w:t>- 15 -</w:t>
      </w:r>
      <w:r>
        <w:rPr>
          <w:i w:val="0"/>
          <w:sz w:val="30"/>
          <w:szCs w:val="30"/>
        </w:rPr>
        <w:fldChar w:fldCharType="end"/>
      </w:r>
      <w:r>
        <w:fldChar w:fldCharType="end"/>
      </w:r>
    </w:p>
    <w:p>
      <w:pPr>
        <w:pStyle w:val="23"/>
        <w:tabs>
          <w:tab w:val="right" w:leader="dot" w:pos="8296"/>
        </w:tabs>
        <w:spacing w:line="440" w:lineRule="exact"/>
        <w:rPr>
          <w:rFonts w:eastAsia="宋体" w:cs="Arial"/>
          <w:b w:val="0"/>
          <w:bCs w:val="0"/>
          <w:caps w:val="0"/>
          <w:smallCaps w:val="0"/>
          <w:sz w:val="30"/>
          <w:szCs w:val="30"/>
        </w:rPr>
      </w:pPr>
      <w:r>
        <w:fldChar w:fldCharType="begin"/>
      </w:r>
      <w:r>
        <w:instrText>Hyperlink \l "_Toc208843481"</w:instrText>
      </w:r>
      <w:r>
        <w:fldChar w:fldCharType="separate"/>
      </w:r>
      <w:r>
        <w:rPr>
          <w:rFonts w:eastAsia="方正小标宋简体" w:cs="方正小标宋简体" w:hint="eastAsia"/>
          <w:sz w:val="30"/>
          <w:szCs w:val="30"/>
        </w:rPr>
        <w:t>第三部分名词解释</w:t>
      </w:r>
      <w:r>
        <w:rPr>
          <w:sz w:val="30"/>
          <w:szCs w:val="30"/>
        </w:rPr>
        <w:tab/>
      </w:r>
      <w:r>
        <w:rPr>
          <w:sz w:val="30"/>
          <w:szCs w:val="30"/>
        </w:rPr>
        <w:fldChar w:fldCharType="begin"/>
      </w:r>
      <w:r>
        <w:rPr>
          <w:sz w:val="30"/>
          <w:szCs w:val="30"/>
        </w:rPr>
        <w:instrText xml:space="preserve"> PAGEREF _Toc208843481 \h </w:instrText>
      </w:r>
      <w:r>
        <w:rPr>
          <w:sz w:val="30"/>
          <w:szCs w:val="30"/>
        </w:rPr>
        <w:fldChar w:fldCharType="separate"/>
      </w:r>
      <w:r>
        <w:rPr>
          <w:sz w:val="30"/>
          <w:szCs w:val="30"/>
        </w:rPr>
        <w:t>- 17 -</w:t>
      </w:r>
      <w:r>
        <w:rPr>
          <w:sz w:val="30"/>
          <w:szCs w:val="30"/>
        </w:rPr>
        <w:fldChar w:fldCharType="end"/>
      </w:r>
      <w:r>
        <w:fldChar w:fldCharType="end"/>
      </w:r>
    </w:p>
    <w:p>
      <w:pPr>
        <w:pStyle w:val="23"/>
        <w:tabs>
          <w:tab w:val="right" w:leader="dot" w:pos="8296"/>
        </w:tabs>
        <w:spacing w:line="440" w:lineRule="exact"/>
        <w:rPr>
          <w:rFonts w:eastAsia="宋体" w:cs="Arial"/>
          <w:b w:val="0"/>
          <w:bCs w:val="0"/>
          <w:caps w:val="0"/>
          <w:smallCaps w:val="0"/>
          <w:sz w:val="30"/>
          <w:szCs w:val="30"/>
        </w:rPr>
      </w:pPr>
      <w:r>
        <w:fldChar w:fldCharType="begin"/>
      </w:r>
      <w:r>
        <w:instrText>Hyperlink \l "_Toc208843482"</w:instrText>
      </w:r>
      <w:r>
        <w:fldChar w:fldCharType="separate"/>
      </w:r>
      <w:r>
        <w:rPr>
          <w:rFonts w:eastAsia="方正小标宋简体" w:cs="方正小标宋简体" w:hint="eastAsia"/>
          <w:sz w:val="30"/>
          <w:szCs w:val="30"/>
        </w:rPr>
        <w:t>第四部分</w:t>
      </w:r>
      <w:r>
        <w:rPr>
          <w:rFonts w:eastAsia="方正小标宋简体" w:cs="方正小标宋简体"/>
          <w:sz w:val="30"/>
          <w:szCs w:val="30"/>
        </w:rPr>
        <w:t xml:space="preserve"> </w:t>
      </w:r>
      <w:r>
        <w:rPr>
          <w:rFonts w:eastAsia="方正小标宋简体" w:cs="方正小标宋简体" w:hint="eastAsia"/>
          <w:sz w:val="30"/>
          <w:szCs w:val="30"/>
        </w:rPr>
        <w:t>附件</w:t>
      </w:r>
      <w:r>
        <w:rPr>
          <w:sz w:val="30"/>
          <w:szCs w:val="30"/>
        </w:rPr>
        <w:tab/>
      </w:r>
      <w:r>
        <w:rPr>
          <w:sz w:val="30"/>
          <w:szCs w:val="30"/>
        </w:rPr>
        <w:fldChar w:fldCharType="begin"/>
      </w:r>
      <w:r>
        <w:rPr>
          <w:sz w:val="30"/>
          <w:szCs w:val="30"/>
        </w:rPr>
        <w:instrText xml:space="preserve"> PAGEREF _Toc208843482 \h </w:instrText>
      </w:r>
      <w:r>
        <w:rPr>
          <w:sz w:val="30"/>
          <w:szCs w:val="30"/>
        </w:rPr>
        <w:fldChar w:fldCharType="separate"/>
      </w:r>
      <w:r>
        <w:rPr>
          <w:sz w:val="30"/>
          <w:szCs w:val="30"/>
        </w:rPr>
        <w:t>- 19 -</w:t>
      </w:r>
      <w:r>
        <w:rPr>
          <w:sz w:val="30"/>
          <w:szCs w:val="30"/>
        </w:rPr>
        <w:fldChar w:fldCharType="end"/>
      </w:r>
      <w:r>
        <w:fldChar w:fldCharType="end"/>
      </w:r>
    </w:p>
    <w:p>
      <w:pPr>
        <w:pStyle w:val="23"/>
        <w:tabs>
          <w:tab w:val="right" w:leader="dot" w:pos="8296"/>
        </w:tabs>
        <w:spacing w:line="440" w:lineRule="exact"/>
        <w:rPr>
          <w:rFonts w:eastAsia="宋体" w:cs="Arial"/>
          <w:b w:val="0"/>
          <w:bCs w:val="0"/>
          <w:caps w:val="0"/>
          <w:smallCaps w:val="0"/>
          <w:sz w:val="30"/>
          <w:szCs w:val="30"/>
        </w:rPr>
      </w:pPr>
      <w:r>
        <w:fldChar w:fldCharType="begin"/>
      </w:r>
      <w:r>
        <w:instrText>Hyperlink \l "_Toc208843483"</w:instrText>
      </w:r>
      <w:r>
        <w:fldChar w:fldCharType="separate"/>
      </w:r>
      <w:r>
        <w:rPr>
          <w:rFonts w:eastAsia="方正小标宋简体" w:cs="方正小标宋简体" w:hint="eastAsia"/>
          <w:sz w:val="30"/>
          <w:szCs w:val="30"/>
        </w:rPr>
        <w:t>第五部分</w:t>
      </w:r>
      <w:r>
        <w:rPr>
          <w:rFonts w:eastAsia="方正小标宋简体" w:cs="方正小标宋简体"/>
          <w:sz w:val="30"/>
          <w:szCs w:val="30"/>
        </w:rPr>
        <w:t xml:space="preserve"> </w:t>
      </w:r>
      <w:r>
        <w:rPr>
          <w:rFonts w:eastAsia="方正小标宋简体" w:cs="方正小标宋简体" w:hint="eastAsia"/>
          <w:sz w:val="30"/>
          <w:szCs w:val="30"/>
        </w:rPr>
        <w:t>附表</w:t>
      </w:r>
      <w:r>
        <w:rPr>
          <w:sz w:val="30"/>
          <w:szCs w:val="30"/>
        </w:rPr>
        <w:tab/>
      </w:r>
      <w:r>
        <w:rPr>
          <w:sz w:val="30"/>
          <w:szCs w:val="30"/>
        </w:rPr>
        <w:fldChar w:fldCharType="begin"/>
      </w:r>
      <w:r>
        <w:rPr>
          <w:sz w:val="30"/>
          <w:szCs w:val="30"/>
        </w:rPr>
        <w:instrText xml:space="preserve"> PAGEREF _Toc208843483 \h </w:instrText>
      </w:r>
      <w:r>
        <w:rPr>
          <w:sz w:val="30"/>
          <w:szCs w:val="30"/>
        </w:rPr>
        <w:fldChar w:fldCharType="separate"/>
      </w:r>
      <w:r>
        <w:rPr>
          <w:sz w:val="30"/>
          <w:szCs w:val="30"/>
        </w:rPr>
        <w:t>- 20 -</w:t>
      </w:r>
      <w:r>
        <w:rPr>
          <w:sz w:val="30"/>
          <w:szCs w:val="30"/>
        </w:rPr>
        <w:fldChar w:fldCharType="end"/>
      </w:r>
      <w:r>
        <w:fldChar w:fldCharType="end"/>
      </w:r>
    </w:p>
    <w:p>
      <w:pPr>
        <w:pStyle w:val="1"/>
        <w:jc w:val="center"/>
        <w:rPr>
          <w:rFonts w:eastAsia="方正小标宋简体" w:cs="方正小标宋简体"/>
          <w:b w:val="0"/>
        </w:rPr>
      </w:pPr>
      <w:r>
        <w:rPr>
          <w:sz w:val="30"/>
          <w:szCs w:val="30"/>
        </w:rPr>
        <w:fldChar w:fldCharType="end"/>
      </w:r>
      <w:bookmarkStart w:id="12" w:name="_Toc15396599"/>
      <w:bookmarkStart w:id="13" w:name="_Toc15377196"/>
      <w:bookmarkStart w:id="14" w:name="_Toc208843458"/>
      <w:r>
        <w:rPr>
          <w:rFonts w:eastAsia="方正小标宋简体" w:cs="方正小标宋简体" w:hint="eastAsia"/>
          <w:b w:val="0"/>
        </w:rPr>
        <w:t>第一部分</w:t>
      </w:r>
      <w:r>
        <w:rPr>
          <w:rFonts w:hint="eastAsia"/>
          <w:bCs w:val="0"/>
        </w:rPr>
        <w:t>部门概况</w:t>
      </w:r>
      <w:bookmarkEnd w:id="12"/>
      <w:bookmarkEnd w:id="13"/>
      <w:bookmarkEnd w:id="14"/>
    </w:p>
    <w:p>
      <w:pPr>
        <w:pStyle w:val="2"/>
        <w:rPr>
          <w:rFonts w:ascii="Times New Roman" w:eastAsia="黑体" w:hAnsi="Times New Roman"/>
          <w:b w:val="0"/>
        </w:rPr>
      </w:pPr>
      <w:bookmarkStart w:id="15" w:name="_Toc15377197"/>
      <w:bookmarkStart w:id="16" w:name="_Toc15396600"/>
      <w:bookmarkStart w:id="17" w:name="_Toc208843459"/>
      <w:r>
        <w:rPr>
          <w:rFonts w:ascii="Times New Roman" w:eastAsia="黑体" w:hAnsi="Times New Roman" w:hint="eastAsia"/>
          <w:b w:val="0"/>
        </w:rPr>
        <w:t>一、</w:t>
      </w:r>
      <w:bookmarkEnd w:id="15"/>
      <w:bookmarkEnd w:id="16"/>
      <w:r>
        <w:rPr>
          <w:rFonts w:ascii="Times New Roman" w:eastAsia="黑体" w:hAnsi="Times New Roman" w:hint="eastAsia"/>
          <w:b w:val="0"/>
        </w:rPr>
        <w:t>部门职责</w:t>
      </w:r>
      <w:bookmarkEnd w:id="17"/>
    </w:p>
    <w:p>
      <w:pPr>
        <w:spacing w:line="560" w:lineRule="exact"/>
        <w:ind w:firstLineChars="200" w:firstLine="640"/>
        <w:rPr>
          <w:rFonts w:eastAsia="仿宋_GB2312"/>
          <w:sz w:val="32"/>
          <w:szCs w:val="32"/>
        </w:rPr>
      </w:pPr>
      <w:r>
        <w:rPr>
          <w:rFonts w:eastAsia="仿宋_GB2312"/>
          <w:sz w:val="32"/>
          <w:szCs w:val="32"/>
        </w:rPr>
        <w:t>政协攀枝花市委员会办公室是政协攀枝花市委员会的工作机构，承担为市政协履行政治协商、民主监督、参政议政职能服务的各项工作。</w:t>
      </w:r>
    </w:p>
    <w:p>
      <w:pPr>
        <w:spacing w:line="560" w:lineRule="exact"/>
        <w:ind w:firstLineChars="200" w:firstLine="640"/>
        <w:rPr>
          <w:rFonts w:eastAsia="仿宋_GB2312"/>
          <w:sz w:val="32"/>
          <w:szCs w:val="32"/>
        </w:rPr>
      </w:pPr>
      <w:r>
        <w:rPr>
          <w:rFonts w:eastAsia="仿宋_GB2312"/>
          <w:sz w:val="32"/>
          <w:szCs w:val="32"/>
        </w:rPr>
        <w:t>1.负责政协攀枝花市委员会全体会议、常委会会议、主席会议和其他重要会议的会务工作。</w:t>
      </w:r>
    </w:p>
    <w:p>
      <w:pPr>
        <w:spacing w:line="560" w:lineRule="exact"/>
        <w:ind w:firstLineChars="200" w:firstLine="640"/>
        <w:rPr>
          <w:rFonts w:eastAsia="仿宋_GB2312"/>
          <w:sz w:val="32"/>
          <w:szCs w:val="32"/>
        </w:rPr>
      </w:pPr>
      <w:r>
        <w:rPr>
          <w:rFonts w:eastAsia="仿宋_GB2312"/>
          <w:sz w:val="32"/>
          <w:szCs w:val="32"/>
        </w:rPr>
        <w:t>2.组织实施市委、市政府、市政协年度协商计划。</w:t>
      </w:r>
    </w:p>
    <w:p>
      <w:pPr>
        <w:spacing w:line="560" w:lineRule="exact"/>
        <w:ind w:firstLineChars="200" w:firstLine="640"/>
        <w:rPr>
          <w:rFonts w:eastAsia="仿宋_GB2312"/>
          <w:sz w:val="32"/>
          <w:szCs w:val="32"/>
        </w:rPr>
      </w:pPr>
      <w:r>
        <w:rPr>
          <w:rFonts w:eastAsia="仿宋_GB2312"/>
          <w:sz w:val="32"/>
          <w:szCs w:val="32"/>
        </w:rPr>
        <w:t>3.负责市政协组织的调研、视察、考察和其他各种活动的协调与服务工作。</w:t>
      </w:r>
    </w:p>
    <w:p>
      <w:pPr>
        <w:spacing w:line="560" w:lineRule="exact"/>
        <w:ind w:firstLineChars="200" w:firstLine="640"/>
        <w:rPr>
          <w:rFonts w:eastAsia="仿宋_GB2312"/>
          <w:sz w:val="32"/>
          <w:szCs w:val="32"/>
        </w:rPr>
      </w:pPr>
      <w:r>
        <w:rPr>
          <w:rFonts w:eastAsia="仿宋_GB2312"/>
          <w:sz w:val="32"/>
          <w:szCs w:val="32"/>
        </w:rPr>
        <w:t>4.负责政协工作的对内对外宣传，收集反映各族各界人士的意见和建议。</w:t>
      </w:r>
    </w:p>
    <w:p>
      <w:pPr>
        <w:spacing w:line="560" w:lineRule="exact"/>
        <w:ind w:firstLineChars="200" w:firstLine="640"/>
        <w:rPr>
          <w:rFonts w:eastAsia="仿宋_GB2312"/>
          <w:sz w:val="32"/>
          <w:szCs w:val="32"/>
        </w:rPr>
      </w:pPr>
      <w:r>
        <w:rPr>
          <w:rFonts w:eastAsia="仿宋_GB2312"/>
          <w:sz w:val="32"/>
          <w:szCs w:val="32"/>
        </w:rPr>
        <w:t>5.密切联系市委</w:t>
      </w:r>
      <w:r>
        <w:rPr>
          <w:rFonts w:eastAsia="仿宋_GB2312"/>
          <w:color w:val="000000"/>
          <w:sz w:val="32"/>
          <w:szCs w:val="32"/>
        </w:rPr>
        <w:t>办公室、市人大常委会办公室</w:t>
      </w:r>
      <w:r>
        <w:rPr>
          <w:rFonts w:eastAsia="仿宋_GB2312"/>
          <w:sz w:val="32"/>
          <w:szCs w:val="32"/>
        </w:rPr>
        <w:t>、市政府办公室、市级各部门和县（区）政协以及大企业统战部（科），相互配合，协同工作。</w:t>
      </w:r>
    </w:p>
    <w:p>
      <w:pPr>
        <w:spacing w:line="560" w:lineRule="exact"/>
        <w:ind w:firstLineChars="200" w:firstLine="640"/>
        <w:rPr>
          <w:rFonts w:eastAsia="仿宋_GB2312"/>
          <w:sz w:val="32"/>
          <w:szCs w:val="32"/>
        </w:rPr>
      </w:pPr>
      <w:r>
        <w:rPr>
          <w:rFonts w:eastAsia="仿宋_GB2312"/>
          <w:sz w:val="32"/>
          <w:szCs w:val="32"/>
        </w:rPr>
        <w:t>6.密切联系市政协委员，为他们履职尽责搞好服务。</w:t>
      </w:r>
    </w:p>
    <w:p>
      <w:pPr>
        <w:spacing w:line="560" w:lineRule="exact"/>
        <w:ind w:firstLineChars="200" w:firstLine="640"/>
        <w:rPr>
          <w:rFonts w:eastAsia="仿宋_GB2312"/>
          <w:sz w:val="32"/>
          <w:szCs w:val="32"/>
        </w:rPr>
      </w:pPr>
      <w:r>
        <w:rPr>
          <w:rFonts w:eastAsia="仿宋_GB2312"/>
          <w:sz w:val="32"/>
          <w:szCs w:val="32"/>
        </w:rPr>
        <w:t>7.负责市政协机关各种接待和联络工作。　</w:t>
      </w:r>
    </w:p>
    <w:p>
      <w:pPr>
        <w:spacing w:line="560" w:lineRule="exact"/>
        <w:ind w:firstLineChars="200" w:firstLine="640"/>
        <w:rPr>
          <w:rFonts w:eastAsia="仿宋_GB2312"/>
          <w:sz w:val="32"/>
          <w:szCs w:val="32"/>
        </w:rPr>
      </w:pPr>
      <w:r>
        <w:rPr>
          <w:rFonts w:eastAsia="仿宋_GB2312"/>
          <w:sz w:val="32"/>
          <w:szCs w:val="32"/>
        </w:rPr>
        <w:t>8.负责市政协机关的各项管理工作以及履行职能的后勤保障和经费管理等工作。</w:t>
      </w:r>
    </w:p>
    <w:p>
      <w:pPr>
        <w:spacing w:line="560" w:lineRule="exact"/>
        <w:ind w:firstLineChars="200" w:firstLine="640"/>
        <w:rPr>
          <w:rFonts w:eastAsia="仿宋_GB2312"/>
          <w:sz w:val="32"/>
          <w:szCs w:val="32"/>
        </w:rPr>
      </w:pPr>
      <w:r>
        <w:rPr>
          <w:rFonts w:eastAsia="仿宋_GB2312"/>
          <w:sz w:val="32"/>
          <w:szCs w:val="32"/>
        </w:rPr>
        <w:t>9.负责权限范围内的人事任免和市政协机关自身建设  工作。</w:t>
      </w:r>
    </w:p>
    <w:p>
      <w:pPr>
        <w:spacing w:line="560" w:lineRule="exact"/>
        <w:ind w:firstLineChars="200" w:firstLine="640"/>
        <w:rPr>
          <w:rFonts w:eastAsia="仿宋_GB2312"/>
          <w:sz w:val="32"/>
          <w:szCs w:val="32"/>
        </w:rPr>
      </w:pPr>
      <w:r>
        <w:rPr>
          <w:rFonts w:eastAsia="仿宋_GB2312"/>
          <w:sz w:val="32"/>
          <w:szCs w:val="32"/>
        </w:rPr>
        <w:t>10.承担市政协领导交办的其他事项。</w:t>
      </w:r>
    </w:p>
    <w:p>
      <w:pPr>
        <w:pStyle w:val="2"/>
        <w:rPr>
          <w:rStyle w:val="0"/>
          <w:rFonts w:eastAsia="黑体" w:hint="eastAsia"/>
          <w:b w:val="0"/>
          <w:sz w:val="32"/>
          <w:szCs w:val="32"/>
        </w:rPr>
      </w:pPr>
      <w:bookmarkStart w:id="18" w:name="_Toc15396601"/>
      <w:bookmarkStart w:id="19" w:name="_Toc15377200"/>
      <w:bookmarkStart w:id="20" w:name="_Toc208843460"/>
      <w:r>
        <w:rPr>
          <w:rFonts w:ascii="Times New Roman" w:eastAsia="黑体" w:hAnsi="Times New Roman" w:hint="eastAsia"/>
          <w:b w:val="0"/>
        </w:rPr>
        <w:t>二、机</w:t>
      </w:r>
      <w:r>
        <w:rPr>
          <w:rStyle w:val="0"/>
          <w:rFonts w:eastAsia="黑体" w:hint="eastAsia"/>
          <w:b w:val="0"/>
          <w:sz w:val="32"/>
          <w:szCs w:val="32"/>
        </w:rPr>
        <w:t>构设置</w:t>
      </w:r>
      <w:bookmarkEnd w:id="18"/>
      <w:bookmarkEnd w:id="19"/>
      <w:bookmarkEnd w:id="20"/>
    </w:p>
    <w:p>
      <w:pPr>
        <w:rPr>
          <w:rFonts w:eastAsia="仿宋_GB2312"/>
          <w:sz w:val="32"/>
          <w:szCs w:val="32"/>
        </w:rPr>
      </w:pPr>
      <w:r>
        <w:rPr>
          <w:rFonts w:ascii="方正仿宋_GBK" w:eastAsia="方正仿宋_GBK" w:cs="仿宋_GB2312" w:hint="eastAsia"/>
          <w:sz w:val="32"/>
          <w:szCs w:val="32"/>
        </w:rPr>
        <w:t xml:space="preserve">  </w:t>
      </w:r>
      <w:r>
        <w:rPr>
          <w:rFonts w:ascii="仿宋_GB2312" w:eastAsia="仿宋_GB2312" w:cs="仿宋_GB2312" w:hint="eastAsia"/>
          <w:sz w:val="32"/>
          <w:szCs w:val="32"/>
        </w:rPr>
        <w:t xml:space="preserve"> </w:t>
      </w:r>
      <w:r>
        <w:rPr>
          <w:rFonts w:eastAsia="仿宋_GB2312"/>
          <w:sz w:val="32"/>
          <w:szCs w:val="32"/>
        </w:rPr>
        <w:t xml:space="preserve"> 中国人民政治协商会议四川省攀枝花市委员会办公室下属二级预算单位0个，其中行政单位0个，参照公务员法管理的事业单位</w:t>
      </w:r>
      <w:r>
        <w:rPr>
          <w:rFonts w:eastAsia="仿宋_GB2312"/>
          <w:bCs/>
          <w:sz w:val="32"/>
          <w:szCs w:val="32"/>
        </w:rPr>
        <w:t>0</w:t>
      </w:r>
      <w:r>
        <w:rPr>
          <w:rFonts w:eastAsia="仿宋_GB2312"/>
          <w:sz w:val="32"/>
          <w:szCs w:val="32"/>
        </w:rPr>
        <w:t>个，其他事业单位0个。</w:t>
      </w:r>
    </w:p>
    <w:p>
      <w:pPr>
        <w:widowControl/>
        <w:jc w:val="left"/>
        <w:rPr>
          <w:rFonts w:eastAsia="仿宋"/>
          <w:kern w:val="0"/>
          <w:sz w:val="32"/>
          <w:szCs w:val="32"/>
        </w:rPr>
      </w:pPr>
      <w:r>
        <w:rPr>
          <w:rFonts w:eastAsia="仿宋"/>
          <w:sz w:val="32"/>
          <w:szCs w:val="32"/>
        </w:rPr>
        <w:br w:type="page"/>
      </w:r>
    </w:p>
    <w:p>
      <w:pPr>
        <w:pStyle w:val="1"/>
        <w:jc w:val="center"/>
        <w:rPr>
          <w:rFonts w:eastAsia="方正小标宋简体" w:cs="方正小标宋简体"/>
          <w:b w:val="0"/>
        </w:rPr>
      </w:pPr>
      <w:bookmarkStart w:id="21" w:name="_Toc15396602"/>
      <w:bookmarkStart w:id="22" w:name="_Toc15377204"/>
      <w:bookmarkStart w:id="23" w:name="_Toc208843461"/>
      <w:r>
        <w:rPr>
          <w:rFonts w:eastAsia="方正小标宋简体" w:cs="方正小标宋简体" w:hint="eastAsia"/>
          <w:b w:val="0"/>
        </w:rPr>
        <w:t>第二部分2024年度部门决算情况说明</w:t>
      </w:r>
      <w:bookmarkEnd w:id="21"/>
      <w:bookmarkEnd w:id="22"/>
      <w:bookmarkEnd w:id="23"/>
    </w:p>
    <w:p/>
    <w:p>
      <w:pPr>
        <w:pStyle w:val="32"/>
        <w:spacing w:line="600" w:lineRule="exact"/>
        <w:outlineLvl w:val="1"/>
        <w:rPr>
          <w:rStyle w:val="2Char"/>
          <w:rFonts w:ascii="Times New Roman" w:eastAsia="黑体" w:hAnsi="Times New Roman"/>
          <w:b w:val="0"/>
        </w:rPr>
      </w:pPr>
      <w:bookmarkStart w:id="24" w:name="_Toc15396603"/>
      <w:bookmarkStart w:id="25" w:name="_Toc15377205"/>
      <w:bookmarkStart w:id="26" w:name="_Toc208843462"/>
      <w:r>
        <w:rPr>
          <w:rFonts w:eastAsia="黑体" w:hint="eastAsia"/>
          <w:sz w:val="32"/>
          <w:szCs w:val="32"/>
        </w:rPr>
        <w:t>一、收</w:t>
      </w:r>
      <w:r>
        <w:rPr>
          <w:rStyle w:val="2Char"/>
          <w:rFonts w:ascii="Times New Roman" w:eastAsia="黑体" w:hAnsi="Times New Roman" w:hint="eastAsia"/>
          <w:b w:val="0"/>
        </w:rPr>
        <w:t>入支出决算总体情况说明</w:t>
      </w:r>
      <w:bookmarkEnd w:id="24"/>
      <w:bookmarkEnd w:id="25"/>
      <w:bookmarkEnd w:id="26"/>
    </w:p>
    <w:p>
      <w:pPr>
        <w:spacing w:line="600" w:lineRule="exact"/>
        <w:ind w:firstLine="640"/>
        <w:rPr>
          <w:rFonts w:eastAsia="仿宋_GB2312" w:cs="仿宋_GB2312"/>
          <w:sz w:val="32"/>
          <w:szCs w:val="32"/>
        </w:rPr>
      </w:pPr>
      <w:bookmarkStart w:id="27" w:name="_Toc208823655"/>
      <w:bookmarkStart w:id="28" w:name="_Toc208824023"/>
      <w:r>
        <w:rPr>
          <w:rFonts w:eastAsia="仿宋_GB2312" w:cs="仿宋_GB2312" w:hint="eastAsia"/>
          <w:sz w:val="32"/>
          <w:szCs w:val="32"/>
        </w:rPr>
        <w:t>2024年度收入、支出总计均为2163.78万元。与2023年度相比，收入、支出总计各增加53.97万元，增长2.56%。主要变动原因是增加了人员经费和项目经费。</w:t>
      </w:r>
      <w:bookmarkEnd w:id="27"/>
      <w:bookmarkEnd w:id="28"/>
    </w:p>
    <w:p>
      <w:pPr>
        <w:ind w:firstLineChars="200" w:firstLine="420"/>
        <w:rPr>
          <w:rFonts w:eastAsia="仿宋_GB2312" w:cs="仿宋_GB2312"/>
          <w:sz w:val="32"/>
          <w:szCs w:val="32"/>
        </w:rPr>
      </w:pPr>
      <w:r>
        <w:drawing>
          <wp:inline distT="0" distB="0" distL="114300" distR="114300">
            <wp:extent cx="4826000" cy="2743200"/>
            <wp:effectExtent l="0" t="0" r="0" b="0"/>
            <wp:docPr id="1" name="图表 1"/>
            <wp:cNvGraphicFramePr>
              <a:graphicFrameLocks noChangeAspect="0"/>
            </wp:cNvGraphicFramePr>
            <a:graphic>
              <a:graphicData uri="http://schemas.openxmlformats.org/drawingml/2006/chart">
                <c:chart xmlns:c="http://schemas.openxmlformats.org/drawingml/2006/chart" r:id="rId6"/>
              </a:graphicData>
            </a:graphic>
          </wp:inline>
        </w:drawing>
      </w:r>
    </w:p>
    <w:p>
      <w:pPr>
        <w:pStyle w:val="32"/>
        <w:spacing w:line="600" w:lineRule="exact"/>
        <w:outlineLvl w:val="1"/>
        <w:rPr>
          <w:rFonts w:eastAsia="黑体"/>
          <w:sz w:val="32"/>
          <w:szCs w:val="32"/>
        </w:rPr>
      </w:pPr>
      <w:bookmarkStart w:id="29" w:name="_Toc15377206"/>
      <w:bookmarkStart w:id="30" w:name="_Toc15396604"/>
      <w:bookmarkStart w:id="31" w:name="_Toc208843463"/>
      <w:r>
        <w:rPr>
          <w:rFonts w:eastAsia="黑体" w:hint="eastAsia"/>
          <w:sz w:val="32"/>
          <w:szCs w:val="32"/>
        </w:rPr>
        <w:t>二、收入决算情况说明</w:t>
      </w:r>
      <w:bookmarkEnd w:id="29"/>
      <w:bookmarkEnd w:id="30"/>
      <w:bookmarkEnd w:id="31"/>
    </w:p>
    <w:p>
      <w:pPr>
        <w:spacing w:line="600" w:lineRule="exact"/>
        <w:ind w:firstLine="640"/>
        <w:rPr>
          <w:rFonts w:eastAsia="仿宋_GB2312"/>
          <w:sz w:val="32"/>
          <w:szCs w:val="32"/>
        </w:rPr>
      </w:pPr>
      <w:bookmarkStart w:id="32" w:name="_Toc208823657"/>
      <w:bookmarkStart w:id="33" w:name="_Toc208824025"/>
      <w:r>
        <w:rPr>
          <w:rFonts w:eastAsia="仿宋_GB2312"/>
          <w:sz w:val="32"/>
          <w:szCs w:val="32"/>
        </w:rPr>
        <w:t>2024年度本年收入合计2156.18万元，其中：一般公共预算财政拨款收入2152.88万元，占99.84%；政府性基金预算财政拨款收入0万元，占0%%；国有资本经营预算财政拨款收入0万元，占0%；上级补助收入0万元，占0%；事业收入0万元，占0%；经营收入0万元，占0%；附属单位上缴收入0万元，占0%；其他收入3.3万元，占0.15%。</w:t>
      </w:r>
      <w:bookmarkEnd w:id="32"/>
      <w:bookmarkEnd w:id="33"/>
    </w:p>
    <w:p>
      <w:pPr>
        <w:pStyle w:val="15"/>
      </w:pPr>
      <w:r>
        <w:drawing>
          <wp:inline distT="0" distB="0" distL="114300" distR="114300">
            <wp:extent cx="4826000" cy="2743200"/>
            <wp:effectExtent l="0" t="0" r="0" b="0"/>
            <wp:docPr id="2" name="图表 2"/>
            <wp:cNvGraphicFramePr>
              <a:graphicFrameLocks noChangeAspect="0"/>
            </wp:cNvGraphicFramePr>
            <a:graphic>
              <a:graphicData uri="http://schemas.openxmlformats.org/drawingml/2006/chart">
                <c:chart xmlns:c="http://schemas.openxmlformats.org/drawingml/2006/chart" r:id="rId7"/>
              </a:graphicData>
            </a:graphic>
          </wp:inline>
        </w:drawing>
      </w:r>
    </w:p>
    <w:p>
      <w:pPr>
        <w:ind w:firstLineChars="250" w:firstLine="800"/>
        <w:rPr>
          <w:rFonts w:eastAsia="仿宋_GB2312" w:cs="仿宋_GB2312"/>
          <w:sz w:val="32"/>
          <w:szCs w:val="32"/>
        </w:rPr>
      </w:pPr>
    </w:p>
    <w:p>
      <w:pPr>
        <w:pStyle w:val="32"/>
        <w:spacing w:line="600" w:lineRule="exact"/>
        <w:outlineLvl w:val="1"/>
        <w:rPr>
          <w:rStyle w:val="2Char"/>
          <w:rFonts w:ascii="Times New Roman" w:eastAsia="黑体" w:hAnsi="Times New Roman"/>
          <w:b w:val="0"/>
        </w:rPr>
      </w:pPr>
      <w:bookmarkStart w:id="34" w:name="_Toc15377207"/>
      <w:bookmarkStart w:id="35" w:name="_Toc15396605"/>
      <w:bookmarkStart w:id="36" w:name="_Toc208843464"/>
      <w:r>
        <w:rPr>
          <w:rFonts w:eastAsia="黑体" w:hint="eastAsia"/>
          <w:sz w:val="32"/>
          <w:szCs w:val="32"/>
        </w:rPr>
        <w:t>三、支</w:t>
      </w:r>
      <w:r>
        <w:rPr>
          <w:rStyle w:val="2Char"/>
          <w:rFonts w:ascii="Times New Roman" w:eastAsia="黑体" w:hAnsi="Times New Roman" w:hint="eastAsia"/>
          <w:b w:val="0"/>
        </w:rPr>
        <w:t>出决算情况说明</w:t>
      </w:r>
      <w:bookmarkEnd w:id="34"/>
      <w:bookmarkEnd w:id="35"/>
      <w:bookmarkEnd w:id="36"/>
    </w:p>
    <w:p>
      <w:pPr>
        <w:spacing w:line="600" w:lineRule="exact"/>
        <w:ind w:firstLine="640"/>
        <w:rPr>
          <w:rFonts w:eastAsia="仿宋_GB2312"/>
          <w:sz w:val="32"/>
          <w:szCs w:val="32"/>
        </w:rPr>
      </w:pPr>
      <w:bookmarkStart w:id="37" w:name="_Toc208823659"/>
      <w:bookmarkStart w:id="38" w:name="_Toc208824027"/>
      <w:r>
        <w:rPr>
          <w:rFonts w:eastAsia="仿宋_GB2312"/>
          <w:sz w:val="32"/>
          <w:szCs w:val="32"/>
        </w:rPr>
        <w:t>2024年度本年支出合计2152.88万元，其中：基本支出1782.12万元，占82.77%；项目支出370.76万元，占17.22%；上缴上级支出0万元，占0%；经营支出0万元，占0%；对附属单位补助支出0万元，占0%。</w:t>
      </w:r>
      <w:bookmarkEnd w:id="37"/>
      <w:bookmarkEnd w:id="38"/>
    </w:p>
    <w:p>
      <w:pPr>
        <w:pStyle w:val="15"/>
      </w:pPr>
    </w:p>
    <w:p>
      <w:pPr>
        <w:pStyle w:val="17"/>
      </w:pPr>
    </w:p>
    <w:p>
      <w:pPr>
        <w:pStyle w:val="15"/>
      </w:pPr>
      <w:r>
        <w:drawing>
          <wp:inline distT="0" distB="0" distL="114300" distR="114300">
            <wp:extent cx="4826000" cy="2743200"/>
            <wp:effectExtent l="0" t="0" r="0" b="0"/>
            <wp:docPr id="3" name="图表 3"/>
            <wp:cNvGraphicFramePr>
              <a:graphicFrameLocks noChangeAspect="0"/>
            </wp:cNvGraphicFramePr>
            <a:graphic>
              <a:graphicData uri="http://schemas.openxmlformats.org/drawingml/2006/chart">
                <c:chart xmlns:c="http://schemas.openxmlformats.org/drawingml/2006/chart" r:id="rId8"/>
              </a:graphicData>
            </a:graphic>
          </wp:inline>
        </w:drawing>
      </w:r>
    </w:p>
    <w:p>
      <w:pPr>
        <w:ind w:firstLineChars="250" w:firstLine="800"/>
        <w:rPr>
          <w:rFonts w:eastAsia="仿宋_GB2312" w:cs="仿宋_GB2312"/>
          <w:sz w:val="32"/>
          <w:szCs w:val="32"/>
        </w:rPr>
      </w:pPr>
    </w:p>
    <w:p>
      <w:pPr>
        <w:spacing w:line="600" w:lineRule="exact"/>
        <w:ind w:firstLineChars="200" w:firstLine="640"/>
        <w:outlineLvl w:val="1"/>
        <w:rPr>
          <w:rStyle w:val="2Char"/>
          <w:rFonts w:ascii="Times New Roman" w:eastAsia="黑体" w:hAnsi="Times New Roman"/>
          <w:b w:val="0"/>
        </w:rPr>
      </w:pPr>
      <w:bookmarkStart w:id="39" w:name="_Toc15377208"/>
      <w:bookmarkStart w:id="40" w:name="_Toc15396606"/>
      <w:bookmarkStart w:id="41" w:name="_Toc208843465"/>
      <w:r>
        <w:rPr>
          <w:rFonts w:eastAsia="黑体" w:hint="eastAsia"/>
          <w:sz w:val="32"/>
          <w:szCs w:val="32"/>
        </w:rPr>
        <w:t>四、财</w:t>
      </w:r>
      <w:r>
        <w:rPr>
          <w:rStyle w:val="2Char"/>
          <w:rFonts w:ascii="Times New Roman" w:eastAsia="黑体" w:hAnsi="Times New Roman" w:hint="eastAsia"/>
          <w:b w:val="0"/>
        </w:rPr>
        <w:t>政拨款收入支出决算总体情况说明</w:t>
      </w:r>
      <w:bookmarkEnd w:id="39"/>
      <w:bookmarkEnd w:id="40"/>
      <w:bookmarkEnd w:id="41"/>
    </w:p>
    <w:p>
      <w:pPr>
        <w:spacing w:line="600" w:lineRule="exact"/>
        <w:ind w:firstLine="640"/>
        <w:rPr>
          <w:rFonts w:eastAsia="仿宋_GB2312"/>
          <w:sz w:val="32"/>
          <w:szCs w:val="32"/>
        </w:rPr>
      </w:pPr>
      <w:r>
        <w:rPr>
          <w:rFonts w:eastAsia="仿宋_GB2312"/>
          <w:sz w:val="32"/>
          <w:szCs w:val="32"/>
        </w:rPr>
        <w:t>2024年度财政拨款收入、支出总计均为2152.88万元。与2023年度相比，财政拨款收入总计、支出总计各增加43.07万元，增长2.04%。主要变动原因是增加了人员经费和项目经费。</w:t>
      </w:r>
    </w:p>
    <w:p>
      <w:pPr>
        <w:pStyle w:val="15"/>
      </w:pPr>
      <w:r>
        <w:drawing>
          <wp:inline distT="0" distB="0" distL="114300" distR="114300">
            <wp:extent cx="4826000" cy="2743200"/>
            <wp:effectExtent l="0" t="0" r="0" b="0"/>
            <wp:docPr id="4" name="图表 4"/>
            <wp:cNvGraphicFramePr>
              <a:graphicFrameLocks noChangeAspect="0"/>
            </wp:cNvGraphicFramePr>
            <a:graphic>
              <a:graphicData uri="http://schemas.openxmlformats.org/drawingml/2006/chart">
                <c:chart xmlns:c="http://schemas.openxmlformats.org/drawingml/2006/chart" r:id="rId9"/>
              </a:graphicData>
            </a:graphic>
          </wp:inline>
        </w:drawing>
      </w:r>
    </w:p>
    <w:p>
      <w:pPr>
        <w:spacing w:line="600" w:lineRule="exact"/>
        <w:ind w:firstLine="640"/>
        <w:rPr>
          <w:rFonts w:eastAsia="仿宋_GB2312" w:cs="仿宋_GB2312"/>
          <w:sz w:val="32"/>
          <w:szCs w:val="32"/>
        </w:rPr>
      </w:pPr>
    </w:p>
    <w:p>
      <w:pPr>
        <w:spacing w:line="600" w:lineRule="exact"/>
        <w:ind w:firstLineChars="200" w:firstLine="640"/>
        <w:outlineLvl w:val="1"/>
        <w:rPr>
          <w:rStyle w:val="2Char"/>
          <w:rFonts w:ascii="Times New Roman" w:eastAsia="黑体" w:hAnsi="Times New Roman"/>
          <w:b w:val="0"/>
        </w:rPr>
      </w:pPr>
      <w:bookmarkStart w:id="42" w:name="_Toc15377209"/>
      <w:bookmarkStart w:id="43" w:name="_Toc15396607"/>
      <w:bookmarkStart w:id="44" w:name="_Toc208843466"/>
      <w:r>
        <w:rPr>
          <w:rFonts w:eastAsia="黑体" w:hint="eastAsia"/>
          <w:sz w:val="32"/>
          <w:szCs w:val="32"/>
        </w:rPr>
        <w:t>五、</w:t>
      </w:r>
      <w:r>
        <w:rPr>
          <w:rFonts w:eastAsia="黑体" w:hint="eastAsia"/>
          <w:b/>
          <w:sz w:val="32"/>
          <w:szCs w:val="32"/>
        </w:rPr>
        <w:t>一</w:t>
      </w:r>
      <w:r>
        <w:rPr>
          <w:rStyle w:val="2Char"/>
          <w:rFonts w:ascii="Times New Roman" w:eastAsia="黑体" w:hAnsi="Times New Roman" w:hint="eastAsia"/>
          <w:b w:val="0"/>
        </w:rPr>
        <w:t>般公共预算财政拨款支出决算情况说明</w:t>
      </w:r>
      <w:bookmarkEnd w:id="42"/>
      <w:bookmarkEnd w:id="43"/>
      <w:bookmarkEnd w:id="44"/>
    </w:p>
    <w:p>
      <w:pPr>
        <w:spacing w:line="600" w:lineRule="exact"/>
        <w:ind w:firstLineChars="200" w:firstLine="640"/>
        <w:outlineLvl w:val="2"/>
        <w:rPr>
          <w:rFonts w:eastAsia="楷体_GB2312" w:cs="楷体_GB2312"/>
          <w:b/>
          <w:sz w:val="32"/>
          <w:szCs w:val="32"/>
        </w:rPr>
      </w:pPr>
      <w:bookmarkStart w:id="45" w:name="_Toc15377210"/>
      <w:bookmarkStart w:id="46" w:name="_Toc208843467"/>
      <w:r>
        <w:rPr>
          <w:rFonts w:eastAsia="楷体_GB2312" w:cs="楷体_GB2312" w:hint="eastAsia"/>
          <w:b/>
          <w:sz w:val="32"/>
          <w:szCs w:val="32"/>
        </w:rPr>
        <w:t>（一）一般公共预算财政拨款支出决算总体情况</w:t>
      </w:r>
      <w:bookmarkEnd w:id="45"/>
      <w:bookmarkEnd w:id="46"/>
    </w:p>
    <w:p>
      <w:pPr>
        <w:spacing w:line="600" w:lineRule="exact"/>
        <w:ind w:firstLine="640"/>
        <w:rPr>
          <w:rFonts w:eastAsia="仿宋_GB2312"/>
          <w:sz w:val="32"/>
          <w:szCs w:val="32"/>
        </w:rPr>
      </w:pPr>
      <w:r>
        <w:rPr>
          <w:rFonts w:eastAsia="仿宋_GB2312"/>
          <w:sz w:val="32"/>
          <w:szCs w:val="32"/>
        </w:rPr>
        <w:t>2024年度一般公共预算财政拨款支出2152.88万元，占本年支出合计的100%。与2023年度相比，一般公共预算财政拨款支出增加43.07万元，增长2.04%。主要变动原因是增加了人员经费和项目经费。</w:t>
      </w:r>
    </w:p>
    <w:p>
      <w:pPr>
        <w:spacing w:line="600" w:lineRule="exact"/>
        <w:ind w:firstLine="640"/>
        <w:rPr>
          <w:rFonts w:eastAsia="仿宋_GB2312"/>
          <w:sz w:val="32"/>
          <w:szCs w:val="32"/>
        </w:rPr>
      </w:pPr>
    </w:p>
    <w:p>
      <w:pPr>
        <w:pStyle w:val="15"/>
      </w:pPr>
      <w:r>
        <w:drawing>
          <wp:inline distT="0" distB="0" distL="114300" distR="114300">
            <wp:extent cx="4826000" cy="2743200"/>
            <wp:effectExtent l="0" t="0" r="0" b="0"/>
            <wp:docPr id="5" name="图表 5"/>
            <wp:cNvGraphicFramePr>
              <a:graphicFrameLocks noChangeAspect="0"/>
            </wp:cNvGraphicFramePr>
            <a:graphic>
              <a:graphicData uri="http://schemas.openxmlformats.org/drawingml/2006/chart">
                <c:chart xmlns:c="http://schemas.openxmlformats.org/drawingml/2006/chart" r:id="rId10"/>
              </a:graphicData>
            </a:graphic>
          </wp:inline>
        </w:drawing>
      </w:r>
    </w:p>
    <w:p>
      <w:pPr>
        <w:spacing w:line="600" w:lineRule="exact"/>
        <w:ind w:firstLineChars="200" w:firstLine="640"/>
        <w:outlineLvl w:val="2"/>
        <w:rPr>
          <w:rFonts w:eastAsia="楷体_GB2312" w:cs="楷体_GB2312"/>
          <w:b/>
          <w:sz w:val="32"/>
          <w:szCs w:val="32"/>
        </w:rPr>
      </w:pPr>
      <w:bookmarkStart w:id="47" w:name="_Toc15377211"/>
      <w:bookmarkStart w:id="48" w:name="_Toc208843468"/>
      <w:r>
        <w:rPr>
          <w:rFonts w:eastAsia="楷体_GB2312" w:cs="楷体_GB2312" w:hint="eastAsia"/>
          <w:b/>
          <w:sz w:val="32"/>
          <w:szCs w:val="32"/>
        </w:rPr>
        <w:t>（二）一般公共预算财政拨款支出决算结构情况</w:t>
      </w:r>
      <w:bookmarkEnd w:id="47"/>
      <w:bookmarkEnd w:id="48"/>
    </w:p>
    <w:p>
      <w:pPr>
        <w:spacing w:line="600" w:lineRule="exact"/>
        <w:ind w:firstLine="640"/>
        <w:rPr>
          <w:rFonts w:eastAsia="仿宋_GB2312"/>
          <w:b/>
          <w:bCs/>
          <w:sz w:val="32"/>
          <w:szCs w:val="32"/>
        </w:rPr>
      </w:pPr>
      <w:r>
        <w:rPr>
          <w:rFonts w:eastAsia="仿宋_GB2312"/>
          <w:sz w:val="32"/>
          <w:szCs w:val="32"/>
        </w:rPr>
        <w:t>2024年度一般公共预算财政拨款支出2152.88万元，主要用于以下方面：一般公共服务支出1488.71万元，占69.15%；教育支出0万元，占0%；科学技术支出0万元，占0%；文化旅游体育与传媒支出0万元，占0%；社会保障和就业支出486.66万元，占22.60%；卫生健康支出75.13万元，占3.49%；住房保障支出102.38万元，占4.76%。.</w:t>
      </w:r>
    </w:p>
    <w:p>
      <w:pPr>
        <w:spacing w:line="600" w:lineRule="exact"/>
        <w:ind w:firstLine="640"/>
        <w:rPr>
          <w:rFonts w:eastAsia="仿宋_GB2312" w:cs="仿宋_GB2312"/>
          <w:sz w:val="32"/>
          <w:szCs w:val="32"/>
        </w:rPr>
      </w:pPr>
    </w:p>
    <w:p>
      <w:pPr>
        <w:pStyle w:val="15"/>
        <w:rPr>
          <w:rFonts w:eastAsia="仿宋_GB2312" w:cs="仿宋_GB2312"/>
          <w:sz w:val="32"/>
          <w:szCs w:val="32"/>
        </w:rPr>
      </w:pPr>
    </w:p>
    <w:p>
      <w:pPr>
        <w:pStyle w:val="17"/>
        <w:ind w:leftChars="0" w:left="0" w:firstLineChars="0" w:firstLine="0"/>
        <w:rPr>
          <w:rFonts w:eastAsia="仿宋_GB2312" w:cs="仿宋_GB2312"/>
          <w:sz w:val="32"/>
        </w:rPr>
      </w:pPr>
      <w:r>
        <w:drawing>
          <wp:inline distT="0" distB="0" distL="114300" distR="114300">
            <wp:extent cx="4826000" cy="2743200"/>
            <wp:effectExtent l="0" t="0" r="0" b="0"/>
            <wp:docPr id="6" name="图表 6"/>
            <wp:cNvGraphicFramePr>
              <a:graphicFrameLocks noChangeAspect="0"/>
            </wp:cNvGraphicFramePr>
            <a:graphic>
              <a:graphicData uri="http://schemas.openxmlformats.org/drawingml/2006/chart">
                <c:chart xmlns:c="http://schemas.openxmlformats.org/drawingml/2006/chart" r:id="rId11"/>
              </a:graphicData>
            </a:graphic>
          </wp:inline>
        </w:drawing>
      </w:r>
    </w:p>
    <w:p>
      <w:pPr>
        <w:spacing w:line="600" w:lineRule="exact"/>
        <w:ind w:firstLineChars="200" w:firstLine="640"/>
        <w:outlineLvl w:val="2"/>
        <w:rPr>
          <w:rFonts w:eastAsia="楷体_GB2312" w:cs="楷体_GB2312"/>
          <w:b/>
          <w:sz w:val="32"/>
          <w:szCs w:val="32"/>
        </w:rPr>
      </w:pPr>
      <w:bookmarkStart w:id="49" w:name="_Toc15377212"/>
      <w:bookmarkStart w:id="50" w:name="_Toc208843469"/>
      <w:r>
        <w:rPr>
          <w:rFonts w:eastAsia="楷体_GB2312" w:cs="楷体_GB2312" w:hint="eastAsia"/>
          <w:b/>
          <w:sz w:val="32"/>
          <w:szCs w:val="32"/>
        </w:rPr>
        <w:t>（三）一般公共预算财政拨款支出决算具体情况</w:t>
      </w:r>
      <w:bookmarkEnd w:id="49"/>
      <w:bookmarkEnd w:id="50"/>
    </w:p>
    <w:p>
      <w:pPr>
        <w:spacing w:line="600" w:lineRule="exact"/>
        <w:ind w:firstLine="640"/>
        <w:rPr>
          <w:rFonts w:eastAsia="仿宋_GB2312"/>
          <w:sz w:val="32"/>
          <w:szCs w:val="32"/>
        </w:rPr>
      </w:pPr>
      <w:bookmarkStart w:id="51" w:name="_Toc15377444"/>
      <w:bookmarkStart w:id="52" w:name="_Toc15378460"/>
      <w:bookmarkStart w:id="53" w:name="_Toc15377213"/>
      <w:r>
        <w:rPr>
          <w:rFonts w:eastAsia="仿宋_GB2312"/>
          <w:sz w:val="32"/>
          <w:szCs w:val="32"/>
        </w:rPr>
        <w:t>2024年度一般公共预算财政拨款支出决算数为2152.88，完成预算100%。其中：</w:t>
      </w:r>
      <w:bookmarkEnd w:id="51"/>
      <w:bookmarkEnd w:id="52"/>
      <w:bookmarkEnd w:id="53"/>
    </w:p>
    <w:p>
      <w:pPr>
        <w:spacing w:line="600" w:lineRule="exact"/>
        <w:ind w:firstLine="640"/>
        <w:rPr>
          <w:rFonts w:eastAsia="仿宋_GB2312"/>
          <w:sz w:val="32"/>
          <w:szCs w:val="32"/>
        </w:rPr>
      </w:pPr>
      <w:r>
        <w:rPr>
          <w:rFonts w:eastAsia="仿宋_GB2312"/>
          <w:sz w:val="32"/>
          <w:szCs w:val="32"/>
        </w:rPr>
        <w:t>1.一般公共服务（类）政协事务（款）行政运行（项）：支出决算为1017.94万元，完成预算100%。</w:t>
      </w:r>
    </w:p>
    <w:p>
      <w:pPr>
        <w:spacing w:line="560" w:lineRule="exact"/>
        <w:ind w:firstLineChars="200" w:firstLine="640"/>
        <w:rPr>
          <w:rFonts w:eastAsia="仿宋_GB2312"/>
          <w:sz w:val="32"/>
          <w:szCs w:val="32"/>
        </w:rPr>
      </w:pPr>
      <w:r>
        <w:rPr>
          <w:rFonts w:eastAsia="仿宋_GB2312"/>
          <w:sz w:val="32"/>
          <w:szCs w:val="32"/>
        </w:rPr>
        <w:t>2. 一般公共服务（类）政协事务（款）一般行政管理事务（项）：支出决算为182.71万元，完成预算100%。</w:t>
      </w:r>
    </w:p>
    <w:p>
      <w:pPr>
        <w:spacing w:line="560" w:lineRule="exact"/>
        <w:ind w:firstLineChars="200" w:firstLine="640"/>
        <w:rPr>
          <w:rFonts w:eastAsia="仿宋_GB2312"/>
          <w:sz w:val="32"/>
          <w:szCs w:val="32"/>
        </w:rPr>
      </w:pPr>
      <w:r>
        <w:rPr>
          <w:rFonts w:eastAsia="仿宋_GB2312"/>
          <w:sz w:val="32"/>
          <w:szCs w:val="32"/>
        </w:rPr>
        <w:t>3.一般公共服务（类）政协事务（款）政协会议（项）：支出决算为77.74万元，完成预算100%。</w:t>
      </w:r>
    </w:p>
    <w:p>
      <w:pPr>
        <w:spacing w:line="560" w:lineRule="exact"/>
        <w:ind w:firstLineChars="200" w:firstLine="640"/>
        <w:rPr>
          <w:rFonts w:eastAsia="仿宋_GB2312"/>
          <w:sz w:val="32"/>
          <w:szCs w:val="32"/>
        </w:rPr>
      </w:pPr>
      <w:r>
        <w:rPr>
          <w:rFonts w:eastAsia="仿宋_GB2312"/>
          <w:sz w:val="32"/>
          <w:szCs w:val="32"/>
        </w:rPr>
        <w:t>4.一般公共服务（类）政协事务（款）委员视察（项）：支出决算为103.08万元，完成预算100%。</w:t>
      </w:r>
    </w:p>
    <w:p>
      <w:pPr>
        <w:spacing w:line="560" w:lineRule="exact"/>
        <w:ind w:firstLineChars="200" w:firstLine="640"/>
        <w:rPr>
          <w:rFonts w:eastAsia="仿宋_GB2312"/>
          <w:sz w:val="32"/>
          <w:szCs w:val="32"/>
        </w:rPr>
      </w:pPr>
      <w:r>
        <w:rPr>
          <w:rFonts w:eastAsia="仿宋_GB2312"/>
          <w:sz w:val="32"/>
          <w:szCs w:val="32"/>
        </w:rPr>
        <w:t>5.一般公共服务（类）政协事务（款）事业运行（项）：支出决算为105.19万元，完成预算100%。</w:t>
      </w:r>
    </w:p>
    <w:p>
      <w:pPr>
        <w:spacing w:line="560" w:lineRule="exact"/>
        <w:ind w:firstLineChars="200" w:firstLine="640"/>
        <w:rPr>
          <w:rFonts w:eastAsia="仿宋_GB2312"/>
          <w:sz w:val="32"/>
          <w:szCs w:val="32"/>
        </w:rPr>
      </w:pPr>
      <w:r>
        <w:rPr>
          <w:rFonts w:eastAsia="仿宋_GB2312"/>
          <w:sz w:val="32"/>
          <w:szCs w:val="32"/>
        </w:rPr>
        <w:t>6.一般公共服务（类）纪检监察事务（款）派驻派出机构（项）：支出决算为1.32万元，完成预算100%。</w:t>
      </w:r>
    </w:p>
    <w:p>
      <w:pPr>
        <w:spacing w:line="560" w:lineRule="exact"/>
        <w:ind w:firstLineChars="200" w:firstLine="640"/>
        <w:rPr>
          <w:rFonts w:eastAsia="仿宋_GB2312"/>
          <w:sz w:val="32"/>
          <w:szCs w:val="32"/>
        </w:rPr>
      </w:pPr>
      <w:r>
        <w:rPr>
          <w:rFonts w:eastAsia="仿宋_GB2312"/>
          <w:sz w:val="32"/>
          <w:szCs w:val="32"/>
        </w:rPr>
        <w:t>7.一般公共服务（类）组织事务（款）其他组织事务支出（项）：支出决算为0.81万元，完成预算100%。</w:t>
      </w:r>
    </w:p>
    <w:p>
      <w:pPr>
        <w:spacing w:line="560" w:lineRule="exact"/>
        <w:ind w:firstLineChars="200" w:firstLine="360"/>
        <w:rPr>
          <w:rFonts w:eastAsia="仿宋_GB2312"/>
          <w:sz w:val="32"/>
          <w:szCs w:val="32"/>
        </w:rPr>
      </w:pPr>
      <w:r>
        <w:rPr>
          <w:rFonts w:eastAsia="仿宋_GB2312"/>
          <w:sz w:val="18"/>
          <w:szCs w:val="18"/>
        </w:rPr>
        <w:t xml:space="preserve">   </w:t>
      </w:r>
      <w:r>
        <w:rPr>
          <w:rFonts w:eastAsia="仿宋_GB2312"/>
          <w:sz w:val="32"/>
          <w:szCs w:val="32"/>
        </w:rPr>
        <w:t>8社会保障和就业支出（类）人力资源和社会保障管理事务（款）其他人力资源和社会保障管理事务支出（项）：支出决算为4万元，完成预算100%。</w:t>
      </w:r>
    </w:p>
    <w:p>
      <w:pPr>
        <w:spacing w:line="560" w:lineRule="exact"/>
        <w:ind w:firstLineChars="200" w:firstLine="640"/>
        <w:rPr>
          <w:rFonts w:eastAsia="仿宋_GB2312"/>
          <w:sz w:val="32"/>
          <w:szCs w:val="32"/>
        </w:rPr>
      </w:pPr>
      <w:r>
        <w:rPr>
          <w:rFonts w:eastAsia="仿宋_GB2312"/>
          <w:sz w:val="32"/>
          <w:szCs w:val="32"/>
        </w:rPr>
        <w:t>9.社会保障和就业支出（类）行政事业单位养老支出（款）行政单位离退休（项）：支出决算为310.77万元，完成预算100%。</w:t>
      </w:r>
    </w:p>
    <w:p>
      <w:pPr>
        <w:spacing w:line="560" w:lineRule="exact"/>
        <w:ind w:firstLineChars="200" w:firstLine="640"/>
        <w:rPr>
          <w:rFonts w:eastAsia="仿宋_GB2312"/>
          <w:sz w:val="32"/>
          <w:szCs w:val="32"/>
        </w:rPr>
      </w:pPr>
      <w:r>
        <w:rPr>
          <w:rFonts w:eastAsia="仿宋_GB2312"/>
          <w:sz w:val="32"/>
          <w:szCs w:val="32"/>
        </w:rPr>
        <w:t>10.社会保障和就业支出（类）行政事业单位养老支出</w:t>
      </w:r>
      <w:r>
        <w:rPr>
          <w:rFonts w:ascii="仿宋_GB2312" w:eastAsia="仿宋_GB2312" w:hint="eastAsia"/>
          <w:sz w:val="32"/>
          <w:szCs w:val="32"/>
        </w:rPr>
        <w:t>（款）</w:t>
      </w:r>
      <w:r>
        <w:rPr>
          <w:rFonts w:eastAsia="仿宋_GB2312"/>
          <w:sz w:val="32"/>
          <w:szCs w:val="32"/>
        </w:rPr>
        <w:t>机关事业单位基本养老保险缴费支出（项）：支出决算为126.71万元，完成预算100%。</w:t>
      </w:r>
    </w:p>
    <w:p>
      <w:pPr>
        <w:spacing w:line="560" w:lineRule="exact"/>
        <w:ind w:firstLineChars="200" w:firstLine="640"/>
        <w:rPr>
          <w:rFonts w:eastAsia="仿宋_GB2312"/>
          <w:sz w:val="32"/>
          <w:szCs w:val="32"/>
        </w:rPr>
      </w:pPr>
      <w:r>
        <w:rPr>
          <w:rFonts w:eastAsia="仿宋_GB2312"/>
          <w:sz w:val="32"/>
          <w:szCs w:val="32"/>
        </w:rPr>
        <w:t>11.社会保障和就业支出（类）抚恤（款）死亡抚恤（项）：支出决算为44.55万元，完成预算100%。</w:t>
      </w:r>
    </w:p>
    <w:p>
      <w:pPr>
        <w:spacing w:line="560" w:lineRule="exact"/>
        <w:ind w:firstLineChars="200" w:firstLine="640"/>
        <w:rPr>
          <w:rFonts w:eastAsia="仿宋_GB2312"/>
          <w:sz w:val="32"/>
          <w:szCs w:val="32"/>
        </w:rPr>
      </w:pPr>
      <w:r>
        <w:rPr>
          <w:rFonts w:eastAsia="仿宋_GB2312"/>
          <w:sz w:val="32"/>
        </w:rPr>
        <w:t>12.</w:t>
      </w:r>
      <w:r>
        <w:rPr>
          <w:rFonts w:eastAsia="仿宋_GB2312"/>
          <w:sz w:val="32"/>
          <w:szCs w:val="32"/>
        </w:rPr>
        <w:t>社会保障和就业支出（类）社会福利（款）儿童福利（项）：支出决算为0.63万元，完成预算100%。</w:t>
      </w:r>
    </w:p>
    <w:p>
      <w:pPr>
        <w:spacing w:line="560" w:lineRule="exact"/>
        <w:ind w:firstLineChars="200" w:firstLine="640"/>
        <w:rPr>
          <w:rFonts w:eastAsia="仿宋_GB2312"/>
          <w:sz w:val="32"/>
          <w:szCs w:val="32"/>
        </w:rPr>
      </w:pPr>
      <w:r>
        <w:rPr>
          <w:rFonts w:eastAsia="仿宋_GB2312"/>
          <w:sz w:val="32"/>
          <w:szCs w:val="32"/>
        </w:rPr>
        <w:t>13.卫生健康支出（类）行政事业单位医疗（款）行政单位医疗、事业单位医疗、公务员医疗补助（项）：支出决算为73.34万元，完成预算100%。</w:t>
      </w:r>
    </w:p>
    <w:p>
      <w:pPr>
        <w:spacing w:line="560" w:lineRule="exact"/>
        <w:ind w:firstLineChars="200" w:firstLine="640"/>
        <w:rPr>
          <w:rFonts w:eastAsia="仿宋_GB2312"/>
          <w:sz w:val="32"/>
          <w:szCs w:val="32"/>
        </w:rPr>
      </w:pPr>
      <w:r>
        <w:rPr>
          <w:rFonts w:eastAsia="仿宋_GB2312"/>
          <w:sz w:val="32"/>
          <w:szCs w:val="32"/>
        </w:rPr>
        <w:t>14.卫生健康支出（类）其他卫生健康支出（款）其他卫生健康支出（项）：支出决算为1.79万元，完成预算100%。</w:t>
      </w:r>
    </w:p>
    <w:p>
      <w:pPr>
        <w:spacing w:line="560" w:lineRule="exact"/>
        <w:ind w:firstLineChars="200" w:firstLine="640"/>
        <w:rPr>
          <w:rFonts w:eastAsia="仿宋_GB2312"/>
          <w:sz w:val="32"/>
          <w:szCs w:val="32"/>
        </w:rPr>
      </w:pPr>
      <w:r>
        <w:rPr>
          <w:rFonts w:eastAsia="仿宋_GB2312"/>
          <w:sz w:val="32"/>
          <w:szCs w:val="32"/>
        </w:rPr>
        <w:t>15.住房保障支出（类）住房改革支出（款）：支出住房公积金（项）决算为102.38万元，完成预算100%。</w:t>
      </w:r>
    </w:p>
    <w:p>
      <w:pPr>
        <w:tabs>
          <w:tab w:val="right" w:pos="8306"/>
        </w:tabs>
        <w:spacing w:line="600" w:lineRule="exact"/>
        <w:ind w:firstLine="640"/>
        <w:outlineLvl w:val="1"/>
        <w:rPr>
          <w:rStyle w:val="2Char"/>
          <w:rFonts w:ascii="Times New Roman" w:hAnsi="Times New Roman"/>
        </w:rPr>
      </w:pPr>
      <w:bookmarkStart w:id="54" w:name="_Toc15396608"/>
      <w:bookmarkStart w:id="55" w:name="_Toc15377214"/>
      <w:bookmarkStart w:id="56" w:name="_Toc208843470"/>
      <w:r>
        <w:rPr>
          <w:rFonts w:eastAsia="黑体" w:hint="eastAsia"/>
          <w:sz w:val="32"/>
          <w:szCs w:val="32"/>
        </w:rPr>
        <w:t>六</w:t>
      </w:r>
      <w:r>
        <w:rPr>
          <w:rFonts w:eastAsia="黑体" w:hint="eastAsia"/>
          <w:b/>
          <w:sz w:val="32"/>
          <w:szCs w:val="32"/>
        </w:rPr>
        <w:t>、一</w:t>
      </w:r>
      <w:r>
        <w:rPr>
          <w:rStyle w:val="2Char"/>
          <w:rFonts w:ascii="Times New Roman" w:eastAsia="黑体" w:hAnsi="Times New Roman" w:hint="eastAsia"/>
          <w:b w:val="0"/>
        </w:rPr>
        <w:t>般公共预算财政拨款基本支出决算情况说明</w:t>
      </w:r>
      <w:bookmarkEnd w:id="54"/>
      <w:bookmarkEnd w:id="55"/>
      <w:bookmarkEnd w:id="56"/>
      <w:r>
        <w:rPr>
          <w:rStyle w:val="2Char"/>
          <w:rFonts w:ascii="Times New Roman" w:eastAsia="黑体" w:hAnsi="Times New Roman"/>
          <w:b w:val="0"/>
        </w:rPr>
        <w:tab/>
      </w:r>
    </w:p>
    <w:p>
      <w:pPr>
        <w:spacing w:line="600" w:lineRule="exact"/>
        <w:ind w:firstLine="640"/>
        <w:rPr>
          <w:rFonts w:eastAsia="仿宋_GB2312"/>
          <w:sz w:val="32"/>
          <w:szCs w:val="32"/>
        </w:rPr>
      </w:pPr>
      <w:r>
        <w:rPr>
          <w:rFonts w:eastAsia="仿宋_GB2312"/>
          <w:sz w:val="32"/>
          <w:szCs w:val="32"/>
        </w:rPr>
        <w:t>2024年度一般公共预算财政拨款基本支出1782.12万元，其中：</w:t>
      </w:r>
    </w:p>
    <w:p>
      <w:pPr>
        <w:spacing w:line="600" w:lineRule="exact"/>
        <w:ind w:firstLine="640"/>
        <w:rPr>
          <w:rFonts w:eastAsia="仿宋_GB2312" w:cs="仿宋_GB2312"/>
          <w:sz w:val="32"/>
          <w:szCs w:val="32"/>
        </w:rPr>
      </w:pPr>
      <w:r>
        <w:rPr>
          <w:rFonts w:eastAsia="仿宋_GB2312"/>
          <w:sz w:val="32"/>
          <w:szCs w:val="32"/>
        </w:rPr>
        <w:t>人员经费1554.81万元，主要包括：基本工资、津贴补贴、奖金、绩效工资、机关事业单位基本养老保险缴费、职业年金缴费、其他社会保障缴费、其他工资福利支出、离休费、退休费、抚恤金、生活补助、医疗费补助、奖励金、住房公积金、其他对个人和家庭的补助支出等。</w:t>
        <w:br/>
        <w:t>　　公用经费227.31万元，主要包括：办公费、印刷费、邮电费、差旅费、因公出国（境）费用、维修（护）费、会议费、公务接待费、劳务费、委托业务费、工会经费、福利</w:t>
      </w:r>
      <w:r>
        <w:rPr>
          <w:rFonts w:eastAsia="仿宋_GB2312" w:cs="仿宋_GB2312" w:hint="eastAsia"/>
          <w:sz w:val="32"/>
          <w:szCs w:val="32"/>
        </w:rPr>
        <w:t>费、公务用车运行维护费、其他交通费、其他商品和服务支出等。</w:t>
      </w:r>
    </w:p>
    <w:p>
      <w:pPr>
        <w:spacing w:line="600" w:lineRule="exact"/>
        <w:ind w:firstLine="640"/>
        <w:outlineLvl w:val="1"/>
        <w:rPr>
          <w:rStyle w:val="2Char"/>
          <w:rFonts w:ascii="Times New Roman" w:eastAsia="黑体" w:hAnsi="Times New Roman"/>
          <w:b w:val="0"/>
        </w:rPr>
      </w:pPr>
      <w:bookmarkStart w:id="57" w:name="_Toc15396609"/>
      <w:bookmarkStart w:id="58" w:name="_Toc15377215"/>
      <w:bookmarkStart w:id="59" w:name="_Toc208843471"/>
      <w:r>
        <w:rPr>
          <w:rFonts w:eastAsia="黑体" w:hint="eastAsia"/>
          <w:sz w:val="32"/>
          <w:szCs w:val="32"/>
        </w:rPr>
        <w:t>七、</w:t>
      </w:r>
      <w:r>
        <w:rPr>
          <w:rStyle w:val="2Char"/>
          <w:rFonts w:ascii="Times New Roman" w:eastAsia="黑体" w:hAnsi="Times New Roman" w:hint="eastAsia"/>
          <w:b w:val="0"/>
        </w:rPr>
        <w:t>财政拨款</w:t>
      </w:r>
      <w:r>
        <w:rPr>
          <w:rStyle w:val="2Char"/>
          <w:rFonts w:ascii="Times New Roman" w:eastAsia="黑体" w:hAnsi="Times New Roman" w:hint="eastAsia"/>
        </w:rPr>
        <w:t>“</w:t>
      </w:r>
      <w:r>
        <w:rPr>
          <w:rStyle w:val="2Char"/>
          <w:rFonts w:ascii="Times New Roman" w:eastAsia="黑体" w:hAnsi="Times New Roman" w:hint="eastAsia"/>
          <w:b w:val="0"/>
        </w:rPr>
        <w:t>三公”经费支出决算情况说明</w:t>
      </w:r>
      <w:bookmarkEnd w:id="57"/>
      <w:bookmarkEnd w:id="58"/>
      <w:bookmarkEnd w:id="59"/>
    </w:p>
    <w:p>
      <w:pPr>
        <w:spacing w:line="600" w:lineRule="exact"/>
        <w:ind w:firstLineChars="200" w:firstLine="640"/>
        <w:outlineLvl w:val="2"/>
        <w:rPr>
          <w:rFonts w:eastAsia="仿宋_GB2312"/>
          <w:b/>
          <w:sz w:val="32"/>
          <w:szCs w:val="32"/>
        </w:rPr>
      </w:pPr>
      <w:bookmarkStart w:id="60" w:name="_Toc15377216"/>
      <w:bookmarkStart w:id="61" w:name="_Toc208843472"/>
      <w:r>
        <w:rPr>
          <w:rFonts w:eastAsia="仿宋_GB2312"/>
          <w:b/>
          <w:sz w:val="32"/>
          <w:szCs w:val="32"/>
        </w:rPr>
        <w:t>（一）“三公”经费财政拨款支出决算总体情况说明</w:t>
      </w:r>
      <w:bookmarkEnd w:id="60"/>
      <w:bookmarkEnd w:id="61"/>
    </w:p>
    <w:p>
      <w:pPr>
        <w:spacing w:line="600" w:lineRule="exact"/>
        <w:ind w:firstLine="640"/>
        <w:rPr>
          <w:rFonts w:eastAsia="仿宋_GB2312"/>
          <w:b/>
          <w:bCs/>
          <w:sz w:val="32"/>
          <w:szCs w:val="32"/>
        </w:rPr>
      </w:pPr>
      <w:r>
        <w:rPr>
          <w:rFonts w:eastAsia="仿宋_GB2312"/>
          <w:sz w:val="32"/>
          <w:szCs w:val="32"/>
        </w:rPr>
        <w:t>2024年度“三公”经费财政拨款支出决算为30.63万元，完成预算100%，较上年度增加10.37万元，增长51.18%。决算数与预算数持平的主要原因是</w:t>
      </w:r>
      <w:r>
        <w:rPr>
          <w:rFonts w:eastAsia="仿宋_GB2312"/>
          <w:kern w:val="0"/>
          <w:sz w:val="32"/>
          <w:szCs w:val="32"/>
        </w:rPr>
        <w:t>主要原因是单位厉行节约</w:t>
      </w:r>
      <w:r>
        <w:rPr>
          <w:rFonts w:eastAsia="仿宋_GB2312"/>
          <w:b/>
          <w:bCs/>
          <w:sz w:val="32"/>
          <w:szCs w:val="32"/>
        </w:rPr>
        <w:t>。</w:t>
      </w:r>
    </w:p>
    <w:p>
      <w:pPr>
        <w:spacing w:line="600" w:lineRule="exact"/>
        <w:ind w:firstLineChars="200" w:firstLine="640"/>
        <w:outlineLvl w:val="2"/>
        <w:rPr>
          <w:rFonts w:eastAsia="仿宋_GB2312"/>
          <w:b/>
          <w:sz w:val="32"/>
          <w:szCs w:val="32"/>
        </w:rPr>
      </w:pPr>
      <w:bookmarkStart w:id="62" w:name="_Toc15377217"/>
      <w:bookmarkStart w:id="63" w:name="_Toc208843473"/>
      <w:r>
        <w:rPr>
          <w:rFonts w:eastAsia="仿宋_GB2312"/>
          <w:b/>
          <w:sz w:val="32"/>
          <w:szCs w:val="32"/>
        </w:rPr>
        <w:t>（二）“三公”经费财政拨款支出决算具体情况说明</w:t>
      </w:r>
      <w:bookmarkEnd w:id="62"/>
      <w:bookmarkEnd w:id="63"/>
    </w:p>
    <w:p>
      <w:pPr>
        <w:spacing w:line="600" w:lineRule="exact"/>
        <w:ind w:firstLine="640"/>
        <w:rPr>
          <w:rFonts w:eastAsia="仿宋_GB2312"/>
          <w:sz w:val="32"/>
          <w:szCs w:val="32"/>
        </w:rPr>
      </w:pPr>
      <w:r>
        <w:rPr>
          <w:rFonts w:eastAsia="仿宋_GB2312"/>
          <w:sz w:val="32"/>
          <w:szCs w:val="32"/>
        </w:rPr>
        <w:t>2024年度“三公”经费财政拨款支出决算中，因公出国（境）费支出决算11.29万元，占36.85%；公务用车购置及运行维护费支出决算17.52万元，占57.19%；公务接待费支出决算1.83万元，占5.96%。具体情况如下：</w:t>
      </w:r>
    </w:p>
    <w:p>
      <w:pPr>
        <w:pStyle w:val="15"/>
        <w:rPr>
          <w:rFonts w:eastAsia="仿宋_GB2312"/>
          <w:sz w:val="32"/>
          <w:szCs w:val="32"/>
        </w:rPr>
      </w:pPr>
    </w:p>
    <w:p>
      <w:pPr>
        <w:pStyle w:val="17"/>
        <w:ind w:leftChars="0" w:left="0" w:firstLineChars="0" w:firstLine="0"/>
        <w:rPr>
          <w:rFonts w:eastAsia="仿宋_GB2312" w:cs="仿宋_GB2312"/>
          <w:sz w:val="32"/>
        </w:rPr>
      </w:pPr>
      <w:r>
        <w:drawing>
          <wp:inline distT="0" distB="0" distL="114300" distR="114300">
            <wp:extent cx="4826000" cy="2743200"/>
            <wp:effectExtent l="0" t="0" r="0" b="0"/>
            <wp:docPr id="7" name="图表 7"/>
            <wp:cNvGraphicFramePr>
              <a:graphicFrameLocks noChangeAspect="0"/>
            </wp:cNvGraphicFramePr>
            <a:graphic>
              <a:graphicData uri="http://schemas.openxmlformats.org/drawingml/2006/chart">
                <c:chart xmlns:c="http://schemas.openxmlformats.org/drawingml/2006/chart" r:id="rId12"/>
              </a:graphicData>
            </a:graphic>
          </wp:inline>
        </w:drawing>
      </w:r>
    </w:p>
    <w:p>
      <w:pPr>
        <w:spacing w:line="600" w:lineRule="exact"/>
        <w:ind w:firstLine="640"/>
        <w:rPr>
          <w:rFonts w:eastAsia="仿宋_GB2312"/>
          <w:sz w:val="32"/>
          <w:szCs w:val="32"/>
        </w:rPr>
      </w:pPr>
      <w:r>
        <w:rPr>
          <w:rFonts w:eastAsia="仿宋_GB2312"/>
          <w:b/>
          <w:bCs/>
          <w:sz w:val="32"/>
          <w:szCs w:val="32"/>
        </w:rPr>
        <w:t>1.因公出国（境）经费支出11.29万元，完成预算100%。</w:t>
      </w:r>
      <w:r>
        <w:rPr>
          <w:rFonts w:eastAsia="仿宋_GB2312"/>
          <w:sz w:val="32"/>
          <w:szCs w:val="32"/>
        </w:rPr>
        <w:t>全年安排因公出国（境）团组1次，出国（境）1人。因公出国（境）支出决算比2023年增加11.29万元，增长100%。主要原因是2023年没有安排因公出国（境）经费。</w:t>
      </w:r>
    </w:p>
    <w:p>
      <w:pPr>
        <w:spacing w:line="600" w:lineRule="exact"/>
        <w:ind w:firstLine="640"/>
        <w:rPr>
          <w:rFonts w:eastAsia="仿宋_GB2312"/>
          <w:sz w:val="32"/>
          <w:szCs w:val="32"/>
        </w:rPr>
      </w:pPr>
      <w:r>
        <w:rPr>
          <w:rFonts w:eastAsia="仿宋_GB2312"/>
          <w:sz w:val="32"/>
          <w:szCs w:val="32"/>
        </w:rPr>
        <w:t>开支内容包括：参加政协四川省委员会办公厅组织的2024年6月19日至28日赴柬埔寨、尼泊尔、白俄罗斯执行科技、教育、经贸合作任务所产生的交通费、住宿费及伙食费等。</w:t>
      </w:r>
    </w:p>
    <w:p>
      <w:pPr>
        <w:spacing w:line="600" w:lineRule="exact"/>
        <w:ind w:firstLine="640"/>
        <w:rPr>
          <w:rFonts w:eastAsia="仿宋_GB2312"/>
          <w:sz w:val="32"/>
          <w:szCs w:val="32"/>
        </w:rPr>
      </w:pPr>
      <w:r>
        <w:rPr>
          <w:rFonts w:eastAsia="仿宋_GB2312"/>
          <w:b/>
          <w:bCs/>
          <w:sz w:val="32"/>
          <w:szCs w:val="32"/>
        </w:rPr>
        <w:t>2.公务用车购置及运行维护费支出17.52万元，完成预算100%。</w:t>
      </w:r>
      <w:r>
        <w:rPr>
          <w:rFonts w:eastAsia="仿宋_GB2312"/>
          <w:sz w:val="32"/>
          <w:szCs w:val="32"/>
        </w:rPr>
        <w:t>公务用车购置及运行维护费支出决算比2023年度增加0.86万元，增长5.16%。主要原因是外出开展重点项目调研、督导，车辆费用增加。</w:t>
      </w:r>
    </w:p>
    <w:p>
      <w:pPr>
        <w:spacing w:line="600" w:lineRule="exact"/>
        <w:ind w:firstLine="640"/>
        <w:rPr>
          <w:rFonts w:eastAsia="仿宋_GB2312"/>
          <w:sz w:val="32"/>
          <w:szCs w:val="32"/>
        </w:rPr>
      </w:pPr>
      <w:r>
        <w:rPr>
          <w:rFonts w:eastAsia="仿宋_GB2312"/>
          <w:sz w:val="32"/>
          <w:szCs w:val="32"/>
        </w:rPr>
        <w:t>其中：公务用车购置支出0万元。全年按规定更新购置公务用车0辆，其中：轿车0辆、金额0万元，越野车0辆、金额0万元，载客汽车0辆、金额0万元。截至2024年12月31日，单位共有公务用车8辆，其中：轿车1辆、越野车5辆、商务车1辆、小型载客汽车1辆。</w:t>
      </w:r>
    </w:p>
    <w:p>
      <w:pPr>
        <w:spacing w:line="600" w:lineRule="exact"/>
        <w:ind w:firstLine="640"/>
        <w:rPr>
          <w:rFonts w:eastAsia="仿宋_GB2312"/>
          <w:kern w:val="0"/>
          <w:sz w:val="32"/>
          <w:szCs w:val="32"/>
        </w:rPr>
      </w:pPr>
      <w:r>
        <w:rPr>
          <w:rFonts w:eastAsia="仿宋_GB2312"/>
          <w:sz w:val="32"/>
          <w:szCs w:val="32"/>
        </w:rPr>
        <w:t>公务用车运行维护费支出17.52万元。</w:t>
      </w:r>
      <w:r>
        <w:rPr>
          <w:rFonts w:eastAsia="仿宋_GB2312"/>
          <w:kern w:val="0"/>
          <w:sz w:val="32"/>
          <w:szCs w:val="32"/>
        </w:rPr>
        <w:t>主要用于专委会调研、考察，领导督导重大项目等所需的公务用车燃料费、维修费、过路过桥费、保险费等支出。</w:t>
      </w:r>
    </w:p>
    <w:p>
      <w:pPr>
        <w:spacing w:line="600" w:lineRule="exact"/>
        <w:ind w:firstLine="640"/>
        <w:rPr>
          <w:rFonts w:eastAsia="仿宋_GB2312"/>
          <w:sz w:val="32"/>
          <w:szCs w:val="32"/>
        </w:rPr>
      </w:pPr>
      <w:r>
        <w:rPr>
          <w:rFonts w:eastAsia="仿宋_GB2312"/>
          <w:b/>
          <w:bCs/>
          <w:sz w:val="32"/>
          <w:szCs w:val="32"/>
        </w:rPr>
        <w:t>3.公务接待费支出1.83万元，完成预算100%。</w:t>
      </w:r>
      <w:r>
        <w:rPr>
          <w:rFonts w:eastAsia="仿宋_GB2312"/>
          <w:sz w:val="32"/>
          <w:szCs w:val="32"/>
        </w:rPr>
        <w:t>公务接待费支出决算比2023年度减少1.77万元，下降49.16%。主要原因是厉行节约，减少接待开支。其中：</w:t>
      </w:r>
    </w:p>
    <w:p>
      <w:pPr>
        <w:spacing w:line="600" w:lineRule="exact"/>
        <w:ind w:firstLine="640"/>
        <w:rPr>
          <w:rFonts w:eastAsia="仿宋_GB2312"/>
          <w:sz w:val="32"/>
          <w:szCs w:val="32"/>
        </w:rPr>
      </w:pPr>
      <w:r>
        <w:rPr>
          <w:rFonts w:eastAsia="仿宋_GB2312"/>
          <w:sz w:val="32"/>
          <w:szCs w:val="32"/>
        </w:rPr>
        <w:t>国内公务接待支出1.83万元，</w:t>
      </w:r>
      <w:r>
        <w:rPr>
          <w:rFonts w:eastAsia="仿宋_GB2312"/>
          <w:kern w:val="0"/>
          <w:sz w:val="32"/>
          <w:szCs w:val="32"/>
        </w:rPr>
        <w:t>主要用于</w:t>
      </w:r>
      <w:r>
        <w:rPr>
          <w:rFonts w:eastAsia="仿宋_GB2312"/>
          <w:color w:val="000000"/>
          <w:sz w:val="32"/>
          <w:szCs w:val="32"/>
        </w:rPr>
        <w:t>各省（区、市）政协以及本省市（州）政协来攀考察调研、学习交流、检查指导、请示汇报工作等服务保障。</w:t>
      </w:r>
      <w:r>
        <w:rPr>
          <w:rFonts w:eastAsia="仿宋_GB2312"/>
          <w:sz w:val="32"/>
          <w:szCs w:val="32"/>
        </w:rPr>
        <w:t>国内公务接待42批次，654人次（不包括陪同人员），共计支出1.83万元，具体内容包括接待湖州安吉县政协来攀考察调研康养工作，支出1260元；新疆昌吉州政协来攀考察调研康养工作，支出1041元；江西省政协来攀考察调研康养工作，支出1858元；接待原全国政协领导来攀考察调研康养工作，支出3703元；接待成都市社会企业发展促进会专家等来攀考察，支出1694元；接待东营市政协来攀考察调研“共同富裕试验区”工作，支出1260元；接待四川旅游学院院长一行来攀考察调研“挖掘城市历史文化，丰富文化表达增强历史主动，助力区域中心城市建设”，支出950元；接待阿坝州政协一行来攀考察调研“文化传承”工作，支出576元；接待南充政协一行来攀考察调研“中型灌溉区、农业水价”工作，支出760元等。</w:t>
      </w:r>
    </w:p>
    <w:p>
      <w:pPr>
        <w:spacing w:line="600" w:lineRule="exact"/>
        <w:ind w:firstLine="640"/>
        <w:rPr>
          <w:rFonts w:eastAsia="仿宋_GB2312"/>
          <w:sz w:val="32"/>
          <w:szCs w:val="32"/>
        </w:rPr>
      </w:pPr>
      <w:r>
        <w:rPr>
          <w:rFonts w:eastAsia="仿宋_GB2312"/>
          <w:sz w:val="32"/>
          <w:szCs w:val="32"/>
        </w:rPr>
        <w:t>外事接待支出0万元。外事接待0批次，0人次（不包括陪同人员），共计支出0万元。</w:t>
      </w:r>
      <w:bookmarkStart w:id="64" w:name="_Toc15377218"/>
      <w:bookmarkStart w:id="65" w:name="_Toc15396610"/>
    </w:p>
    <w:p>
      <w:pPr>
        <w:spacing w:line="600" w:lineRule="exact"/>
        <w:ind w:firstLine="640"/>
        <w:outlineLvl w:val="1"/>
        <w:rPr>
          <w:rStyle w:val="2Char"/>
          <w:rFonts w:ascii="Times New Roman" w:eastAsia="黑体" w:hAnsi="Times New Roman"/>
        </w:rPr>
      </w:pPr>
      <w:bookmarkStart w:id="66" w:name="_Toc208843474"/>
      <w:r>
        <w:rPr>
          <w:rFonts w:eastAsia="黑体" w:hint="eastAsia"/>
          <w:sz w:val="32"/>
          <w:szCs w:val="32"/>
        </w:rPr>
        <w:t>八、</w:t>
      </w:r>
      <w:r>
        <w:rPr>
          <w:rStyle w:val="2Char"/>
          <w:rFonts w:ascii="Times New Roman" w:eastAsia="黑体" w:hAnsi="Times New Roman" w:hint="eastAsia"/>
          <w:b w:val="0"/>
        </w:rPr>
        <w:t>政府性基金预算支出决算情况说明</w:t>
      </w:r>
      <w:bookmarkEnd w:id="64"/>
      <w:bookmarkEnd w:id="65"/>
      <w:bookmarkEnd w:id="66"/>
    </w:p>
    <w:p>
      <w:pPr>
        <w:spacing w:line="600" w:lineRule="exact"/>
        <w:ind w:firstLine="640"/>
        <w:rPr>
          <w:rFonts w:eastAsia="仿宋_GB2312"/>
          <w:sz w:val="32"/>
          <w:szCs w:val="32"/>
        </w:rPr>
      </w:pPr>
      <w:r>
        <w:rPr>
          <w:rFonts w:eastAsia="仿宋_GB2312"/>
          <w:sz w:val="32"/>
          <w:szCs w:val="32"/>
        </w:rPr>
        <w:t>2024年度政府性基金预算财政拨款支出0万元，占本年支出合计的0%。2023年度，政府性基金预算财政拨款支出0万元。</w:t>
      </w:r>
    </w:p>
    <w:p>
      <w:pPr>
        <w:spacing w:line="600" w:lineRule="exact"/>
        <w:ind w:left="630"/>
        <w:outlineLvl w:val="1"/>
        <w:rPr>
          <w:rStyle w:val="2Char"/>
          <w:rFonts w:ascii="Times New Roman" w:eastAsia="黑体" w:hAnsi="Times New Roman"/>
          <w:b w:val="0"/>
        </w:rPr>
      </w:pPr>
      <w:bookmarkStart w:id="67" w:name="_Toc15396611"/>
      <w:bookmarkStart w:id="68" w:name="_Toc15377219"/>
      <w:bookmarkStart w:id="69" w:name="_Toc208843475"/>
      <w:r>
        <w:rPr>
          <w:rStyle w:val="2Char"/>
          <w:rFonts w:ascii="Times New Roman" w:eastAsia="黑体" w:hAnsi="Times New Roman" w:hint="eastAsia"/>
          <w:b w:val="0"/>
        </w:rPr>
        <w:t>九、国有资本经营预算支出决算情况说明</w:t>
      </w:r>
      <w:bookmarkEnd w:id="67"/>
      <w:bookmarkEnd w:id="68"/>
      <w:bookmarkEnd w:id="69"/>
    </w:p>
    <w:p>
      <w:pPr>
        <w:spacing w:line="600" w:lineRule="exact"/>
        <w:ind w:firstLine="640"/>
        <w:rPr>
          <w:rFonts w:eastAsia="仿宋_GB2312"/>
          <w:sz w:val="32"/>
          <w:szCs w:val="32"/>
        </w:rPr>
      </w:pPr>
      <w:r>
        <w:rPr>
          <w:rFonts w:eastAsia="仿宋_GB2312"/>
          <w:sz w:val="32"/>
          <w:szCs w:val="32"/>
        </w:rPr>
        <w:t>2024年度国有资本经营预算财政拨款支出0万元，占本年支出合计的0%。2023年度，国有资本经营预算财政拨款支出0万元。</w:t>
      </w:r>
    </w:p>
    <w:p>
      <w:pPr>
        <w:spacing w:line="600" w:lineRule="exact"/>
        <w:ind w:firstLine="640"/>
        <w:rPr>
          <w:rFonts w:eastAsia="仿宋_GB2312" w:cs="仿宋_GB2312"/>
          <w:sz w:val="32"/>
          <w:szCs w:val="32"/>
        </w:rPr>
      </w:pPr>
    </w:p>
    <w:p>
      <w:pPr>
        <w:spacing w:line="600" w:lineRule="exact"/>
        <w:ind w:left="630"/>
        <w:outlineLvl w:val="1"/>
        <w:rPr>
          <w:rStyle w:val="2Char"/>
          <w:rFonts w:ascii="Times New Roman" w:eastAsia="黑体" w:cs="Times New Roman" w:hAnsi="Times New Roman"/>
          <w:b w:val="0"/>
        </w:rPr>
      </w:pPr>
      <w:bookmarkStart w:id="70" w:name="_Toc15396612"/>
      <w:bookmarkStart w:id="71" w:name="_Toc15377221"/>
      <w:bookmarkStart w:id="72" w:name="_Toc208843476"/>
      <w:r>
        <w:rPr>
          <w:rStyle w:val="2Char"/>
          <w:rFonts w:ascii="Times New Roman" w:eastAsia="黑体" w:cs="Times New Roman" w:hAnsi="Times New Roman"/>
          <w:b w:val="0"/>
        </w:rPr>
        <w:t>十、其他重要事项的情况说明</w:t>
      </w:r>
      <w:bookmarkEnd w:id="70"/>
      <w:bookmarkEnd w:id="71"/>
      <w:bookmarkEnd w:id="72"/>
    </w:p>
    <w:p>
      <w:pPr>
        <w:spacing w:line="600" w:lineRule="exact"/>
        <w:ind w:firstLineChars="200" w:firstLine="640"/>
        <w:outlineLvl w:val="2"/>
        <w:rPr>
          <w:rFonts w:eastAsia="仿宋_GB2312"/>
          <w:b/>
          <w:sz w:val="32"/>
          <w:szCs w:val="32"/>
        </w:rPr>
      </w:pPr>
      <w:bookmarkStart w:id="73" w:name="_Toc15377222"/>
      <w:bookmarkStart w:id="74" w:name="_Toc208843477"/>
      <w:r>
        <w:rPr>
          <w:rFonts w:eastAsia="仿宋_GB2312"/>
          <w:b/>
          <w:sz w:val="32"/>
          <w:szCs w:val="32"/>
        </w:rPr>
        <w:t>（一）机关运行经费支出情况</w:t>
      </w:r>
      <w:bookmarkEnd w:id="73"/>
      <w:bookmarkEnd w:id="74"/>
    </w:p>
    <w:p>
      <w:pPr>
        <w:spacing w:line="600" w:lineRule="exact"/>
        <w:ind w:firstLine="640"/>
        <w:rPr>
          <w:rFonts w:eastAsia="仿宋_GB2312"/>
          <w:sz w:val="32"/>
          <w:szCs w:val="32"/>
        </w:rPr>
      </w:pPr>
      <w:r>
        <w:rPr>
          <w:rFonts w:eastAsia="仿宋_GB2312"/>
          <w:sz w:val="32"/>
          <w:szCs w:val="32"/>
        </w:rPr>
        <w:t>2024年度，中国人民政治协商会议四川省攀枝花市委员会办公室机关运行经费支出227.31万元，比2023年度减少22.21万元，下降8.9%。主要原因是厉行节约，减少支出。</w:t>
      </w:r>
    </w:p>
    <w:p>
      <w:pPr>
        <w:spacing w:line="600" w:lineRule="exact"/>
        <w:ind w:firstLineChars="200" w:firstLine="640"/>
        <w:outlineLvl w:val="2"/>
        <w:rPr>
          <w:rFonts w:eastAsia="仿宋_GB2312"/>
          <w:b/>
          <w:sz w:val="32"/>
          <w:szCs w:val="32"/>
        </w:rPr>
      </w:pPr>
      <w:bookmarkStart w:id="75" w:name="_Toc15377223"/>
      <w:bookmarkStart w:id="76" w:name="_Toc208843478"/>
      <w:r>
        <w:rPr>
          <w:rFonts w:eastAsia="仿宋_GB2312"/>
          <w:b/>
          <w:sz w:val="32"/>
          <w:szCs w:val="32"/>
        </w:rPr>
        <w:t>（二）政府采购支出情况</w:t>
      </w:r>
      <w:bookmarkEnd w:id="75"/>
      <w:bookmarkEnd w:id="76"/>
    </w:p>
    <w:p>
      <w:pPr>
        <w:spacing w:line="600" w:lineRule="exact"/>
        <w:ind w:firstLine="640"/>
        <w:rPr>
          <w:rFonts w:eastAsia="仿宋_GB2312"/>
          <w:sz w:val="32"/>
          <w:szCs w:val="32"/>
        </w:rPr>
      </w:pPr>
      <w:r>
        <w:rPr>
          <w:rFonts w:eastAsia="仿宋_GB2312"/>
          <w:sz w:val="32"/>
          <w:szCs w:val="32"/>
        </w:rPr>
        <w:t>2024年度，中国人民政治协商会议四川省攀枝花市委员会办公室政府采购支出总额12.08万元，其中：政府采购货物支出1.11万元、政府采购工程支出0万元、政府采购服务支出10.97万元。主要用于购买了1台多功能一体机，公务用车的燃油费、保险费及维修费。授予中小企业合同金额10.38万元，占政府采购支出总额的85.95%，其中：授予小微企业合同金额5.38万元，占政府采购支出总额的44.55%。</w:t>
      </w:r>
    </w:p>
    <w:p>
      <w:pPr>
        <w:spacing w:line="600" w:lineRule="exact"/>
        <w:ind w:firstLineChars="200" w:firstLine="640"/>
        <w:outlineLvl w:val="2"/>
        <w:rPr>
          <w:rFonts w:eastAsia="仿宋_GB2312"/>
          <w:b/>
          <w:sz w:val="32"/>
          <w:szCs w:val="32"/>
        </w:rPr>
      </w:pPr>
      <w:bookmarkStart w:id="77" w:name="_Toc15377224"/>
      <w:bookmarkStart w:id="78" w:name="_Toc208843479"/>
      <w:r>
        <w:rPr>
          <w:rFonts w:eastAsia="仿宋_GB2312"/>
          <w:b/>
          <w:sz w:val="32"/>
          <w:szCs w:val="32"/>
        </w:rPr>
        <w:t>（三）国有资产占有使用情况</w:t>
      </w:r>
      <w:bookmarkEnd w:id="77"/>
      <w:bookmarkEnd w:id="78"/>
    </w:p>
    <w:p>
      <w:pPr>
        <w:spacing w:line="600" w:lineRule="exact"/>
        <w:ind w:firstLine="640"/>
        <w:rPr>
          <w:rFonts w:eastAsia="仿宋_GB2312"/>
          <w:sz w:val="32"/>
          <w:szCs w:val="32"/>
        </w:rPr>
      </w:pPr>
      <w:r>
        <w:rPr>
          <w:rFonts w:eastAsia="仿宋_GB2312"/>
          <w:sz w:val="32"/>
          <w:szCs w:val="32"/>
        </w:rPr>
        <w:t>截至2024年12月31日，中国人民政治协商会议四川省攀枝花市委员会办公室共有车辆8辆，其中：主要负责人用车0辆、机要通信用车0辆、应急保障用车7辆、其他用车1辆，其他用车主要是用于各专委会调研考察。单价100万元（含）以上设备（不含车辆）0台（套）。</w:t>
      </w:r>
    </w:p>
    <w:p>
      <w:pPr>
        <w:spacing w:line="600" w:lineRule="exact"/>
        <w:ind w:firstLineChars="200" w:firstLine="640"/>
        <w:outlineLvl w:val="2"/>
        <w:rPr>
          <w:rFonts w:eastAsia="仿宋_GB2312"/>
          <w:b/>
          <w:sz w:val="32"/>
          <w:szCs w:val="32"/>
        </w:rPr>
      </w:pPr>
      <w:bookmarkStart w:id="79" w:name="_Toc208843480"/>
      <w:r>
        <w:rPr>
          <w:rFonts w:eastAsia="仿宋_GB2312"/>
          <w:b/>
          <w:sz w:val="32"/>
          <w:szCs w:val="32"/>
        </w:rPr>
        <w:t>（四）预算绩效管理情况</w:t>
      </w:r>
      <w:bookmarkEnd w:id="79"/>
    </w:p>
    <w:p>
      <w:pPr>
        <w:spacing w:line="600" w:lineRule="exact"/>
        <w:ind w:firstLine="640"/>
        <w:rPr>
          <w:rFonts w:eastAsia="仿宋_GB2312"/>
          <w:kern w:val="0"/>
          <w:sz w:val="32"/>
          <w:szCs w:val="32"/>
        </w:rPr>
      </w:pPr>
      <w:r>
        <w:rPr>
          <w:rFonts w:eastAsia="仿宋_GB2312"/>
          <w:kern w:val="0"/>
          <w:sz w:val="32"/>
          <w:szCs w:val="32"/>
        </w:rPr>
        <w:t>根据预算绩效管理要求，本单位在2024年度预算编制阶段，组织对政治协商会议、委员调研视察活动经费、专委会业务经费、综合业务费、基层联络站专项经费、新年茶话会经费、人才专项经费、丧葬抚恤费、市级挂职干部补助、关工委工作经费、干部异地体检经费、办公楼搬迁经费及因公出国经费等13个项目开展了预算事前绩效评估，对13个项目编制了绩效目标，预算执行过程中，选取13个项目开展绩效监控，组织对13个项目开展绩效自评，绩效自评表详见第四部分附件。</w:t>
      </w:r>
    </w:p>
    <w:p>
      <w:pPr>
        <w:spacing w:line="600" w:lineRule="exact"/>
        <w:ind w:firstLine="640"/>
        <w:rPr>
          <w:rFonts w:eastAsia="仿宋_GB2312"/>
          <w:kern w:val="0"/>
          <w:sz w:val="33"/>
          <w:szCs w:val="33"/>
        </w:rPr>
      </w:pPr>
      <w:r>
        <w:rPr>
          <w:rFonts w:eastAsia="仿宋_GB2312"/>
          <w:kern w:val="0"/>
          <w:sz w:val="32"/>
          <w:szCs w:val="32"/>
        </w:rPr>
        <w:br w:type="page"/>
      </w:r>
    </w:p>
    <w:p>
      <w:pPr>
        <w:pStyle w:val="1"/>
        <w:jc w:val="center"/>
        <w:rPr>
          <w:rFonts w:eastAsia="方正小标宋简体" w:cs="方正小标宋简体"/>
          <w:b w:val="0"/>
        </w:rPr>
      </w:pPr>
      <w:bookmarkStart w:id="80" w:name="_Toc15377225"/>
      <w:bookmarkStart w:id="81" w:name="_Toc15396613"/>
      <w:bookmarkStart w:id="82" w:name="_Toc208843481"/>
      <w:r>
        <w:rPr>
          <w:rFonts w:eastAsia="方正小标宋简体" w:cs="方正小标宋简体" w:hint="eastAsia"/>
          <w:b w:val="0"/>
        </w:rPr>
        <w:t>第三部分名词解释</w:t>
      </w:r>
      <w:bookmarkEnd w:id="80"/>
      <w:bookmarkEnd w:id="81"/>
      <w:bookmarkEnd w:id="82"/>
    </w:p>
    <w:p>
      <w:pPr>
        <w:spacing w:line="600" w:lineRule="exact"/>
        <w:jc w:val="left"/>
        <w:rPr>
          <w:rFonts w:eastAsia="仿宋_GB2312"/>
          <w:b/>
          <w:sz w:val="32"/>
          <w:szCs w:val="32"/>
        </w:rPr>
      </w:pPr>
    </w:p>
    <w:p>
      <w:pPr>
        <w:pStyle w:val="31"/>
        <w:spacing w:line="560" w:lineRule="exact"/>
        <w:ind w:firstLineChars="200" w:firstLine="640"/>
        <w:rPr>
          <w:rFonts w:ascii="Times New Roman" w:eastAsia="仿宋_GB2312" w:cs="Times New Roman" w:hAnsi="Times New Roman"/>
          <w:color w:val="auto"/>
          <w:sz w:val="32"/>
          <w:szCs w:val="32"/>
        </w:rPr>
      </w:pPr>
      <w:bookmarkStart w:id="83" w:name="_Toc15396614"/>
      <w:bookmarkStart w:id="84" w:name="_Toc15377226"/>
      <w:r>
        <w:rPr>
          <w:rFonts w:ascii="Times New Roman" w:eastAsia="仿宋_GB2312" w:cs="Times New Roman" w:hAnsi="Times New Roman"/>
          <w:color w:val="auto"/>
          <w:sz w:val="32"/>
          <w:szCs w:val="32"/>
        </w:rPr>
        <w:t>1.财政拨款收入：指单位从同级财政部门取得的财政预算资金。</w:t>
      </w:r>
    </w:p>
    <w:p>
      <w:pPr>
        <w:pStyle w:val="31"/>
        <w:spacing w:line="560" w:lineRule="exact"/>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2.事业收入：指事业单位开展专业业务活动及辅助活动取得的收入。</w:t>
      </w:r>
    </w:p>
    <w:p>
      <w:pPr>
        <w:pStyle w:val="31"/>
        <w:spacing w:line="560" w:lineRule="exact"/>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3.经营收入：指事业单位在专业业务活动及其辅助活动之外开展非独立核算经营活动取得的收入。</w:t>
      </w:r>
    </w:p>
    <w:p>
      <w:pPr>
        <w:pStyle w:val="31"/>
        <w:spacing w:line="560" w:lineRule="exact"/>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4.其他收入：指单位取得的除上述收入以外的各项收入。</w:t>
      </w:r>
    </w:p>
    <w:p>
      <w:pPr>
        <w:pStyle w:val="31"/>
        <w:spacing w:line="560" w:lineRule="exact"/>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5.使用非财政拨款结余（含专用结余）：指事业单位使用以前年度积累的非财政拨款结余弥补当年收支差额的金额。</w:t>
      </w:r>
    </w:p>
    <w:p>
      <w:pPr>
        <w:pStyle w:val="31"/>
        <w:spacing w:line="560" w:lineRule="exact"/>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6.年初结转和结余：指以前年度尚未完成、结转到本年按有关规定继续使用的资金。</w:t>
      </w:r>
    </w:p>
    <w:p>
      <w:pPr>
        <w:pStyle w:val="31"/>
        <w:spacing w:line="560" w:lineRule="exact"/>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7.结余分配：指事业单位按照会计制度规定缴纳的所得税、提取的专用结余以及转入非财政拨款结余的金额等。</w:t>
      </w:r>
    </w:p>
    <w:p>
      <w:pPr>
        <w:pStyle w:val="31"/>
        <w:spacing w:line="560" w:lineRule="exact"/>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8.年末结转和结余：指单位按有关规定结转到下年或以后年度继续使用的资金。</w:t>
      </w:r>
    </w:p>
    <w:p>
      <w:pPr>
        <w:spacing w:line="600" w:lineRule="exact"/>
        <w:ind w:firstLine="640"/>
        <w:rPr>
          <w:rFonts w:eastAsia="仿宋_GB2312"/>
          <w:kern w:val="0"/>
          <w:sz w:val="32"/>
          <w:szCs w:val="32"/>
        </w:rPr>
      </w:pPr>
      <w:r>
        <w:rPr>
          <w:rFonts w:eastAsia="仿宋_GB2312"/>
          <w:kern w:val="0"/>
          <w:sz w:val="32"/>
          <w:szCs w:val="32"/>
        </w:rPr>
        <w:t>9.一般公共服务支出（类）政协事务（款）行政运行（项）：指</w:t>
      </w:r>
      <w:r>
        <w:rPr>
          <w:rFonts w:eastAsia="仿宋_GB2312"/>
          <w:sz w:val="32"/>
          <w:szCs w:val="32"/>
        </w:rPr>
        <w:t>中国人民政治协商会议四川省攀枝花市委员会办公室</w:t>
      </w:r>
      <w:r>
        <w:rPr>
          <w:rFonts w:eastAsia="仿宋_GB2312"/>
          <w:kern w:val="0"/>
          <w:sz w:val="32"/>
          <w:szCs w:val="32"/>
        </w:rPr>
        <w:t>用于保障机关正常运行、开展日常工作的基本支出。</w:t>
      </w:r>
    </w:p>
    <w:p>
      <w:pPr>
        <w:spacing w:line="600" w:lineRule="exact"/>
        <w:ind w:firstLine="640"/>
        <w:rPr>
          <w:rFonts w:eastAsia="仿宋_GB2312"/>
          <w:kern w:val="0"/>
          <w:sz w:val="32"/>
          <w:szCs w:val="32"/>
        </w:rPr>
      </w:pPr>
      <w:r>
        <w:rPr>
          <w:rFonts w:eastAsia="仿宋_GB2312"/>
          <w:kern w:val="0"/>
          <w:sz w:val="32"/>
          <w:szCs w:val="32"/>
        </w:rPr>
        <w:t>10.一般公共服务支出（类）政协事务（款）政协会议（项）：指召开各类专门会议的支出。</w:t>
      </w:r>
    </w:p>
    <w:p>
      <w:pPr>
        <w:spacing w:line="600" w:lineRule="exact"/>
        <w:ind w:firstLine="640"/>
        <w:rPr>
          <w:rFonts w:eastAsia="仿宋_GB2312"/>
          <w:kern w:val="0"/>
          <w:sz w:val="32"/>
          <w:szCs w:val="32"/>
        </w:rPr>
      </w:pPr>
      <w:r>
        <w:rPr>
          <w:rFonts w:eastAsia="仿宋_GB2312"/>
          <w:kern w:val="0"/>
          <w:sz w:val="32"/>
          <w:szCs w:val="32"/>
        </w:rPr>
        <w:t>11.一般公共服务支出（类）政协事务（款）事业运行（项）：指</w:t>
      </w:r>
      <w:r>
        <w:rPr>
          <w:rFonts w:eastAsia="仿宋_GB2312"/>
          <w:sz w:val="32"/>
          <w:szCs w:val="32"/>
        </w:rPr>
        <w:t>中国人民政治协商会议四川省攀枝花市委员会办公室</w:t>
      </w:r>
      <w:r>
        <w:rPr>
          <w:rFonts w:eastAsia="仿宋_GB2312"/>
          <w:kern w:val="0"/>
          <w:sz w:val="32"/>
          <w:szCs w:val="32"/>
        </w:rPr>
        <w:t>用于保障委员联络服务中心正常运行、开展日常工作的基本支出。</w:t>
      </w:r>
    </w:p>
    <w:p>
      <w:pPr>
        <w:spacing w:line="600" w:lineRule="exact"/>
        <w:ind w:firstLine="640"/>
        <w:rPr>
          <w:rFonts w:eastAsia="仿宋_GB2312"/>
          <w:kern w:val="0"/>
          <w:sz w:val="32"/>
          <w:szCs w:val="32"/>
        </w:rPr>
      </w:pPr>
      <w:r>
        <w:rPr>
          <w:rFonts w:eastAsia="仿宋_GB2312"/>
          <w:kern w:val="0"/>
          <w:sz w:val="32"/>
          <w:szCs w:val="32"/>
        </w:rPr>
        <w:t>12.社会保障和就业支出（类）行政事业单位养老支出（款）行政单位离退休（项）：指</w:t>
      </w:r>
      <w:r>
        <w:rPr>
          <w:rFonts w:eastAsia="仿宋_GB2312"/>
          <w:sz w:val="32"/>
          <w:szCs w:val="32"/>
        </w:rPr>
        <w:t>中国人民政治协商会议四川省攀枝花市委员会办公</w:t>
      </w:r>
      <w:r>
        <w:rPr>
          <w:rFonts w:eastAsia="仿宋_GB2312"/>
          <w:kern w:val="0"/>
          <w:sz w:val="32"/>
          <w:szCs w:val="32"/>
        </w:rPr>
        <w:t>室离退休人员支出。</w:t>
      </w:r>
      <w:bookmarkStart w:id="85" w:name="_Toc208824045"/>
    </w:p>
    <w:p>
      <w:pPr>
        <w:spacing w:line="600" w:lineRule="exact"/>
        <w:ind w:firstLine="640"/>
        <w:rPr>
          <w:rFonts w:eastAsia="仿宋_GB2312"/>
          <w:kern w:val="0"/>
          <w:sz w:val="32"/>
          <w:szCs w:val="32"/>
        </w:rPr>
      </w:pPr>
      <w:r>
        <w:rPr>
          <w:rFonts w:eastAsia="仿宋_GB2312"/>
          <w:kern w:val="0"/>
          <w:sz w:val="32"/>
          <w:szCs w:val="32"/>
        </w:rPr>
        <w:t>13.机关运行经费：为保障行政单位（包括实行公务员管理的事业单位）运行用于购买货物和服务的各项资金，包括办公及印刷费、邮电费、差旅费、会议费、津补贴费、日常维修费、专用材料及一般设备购置费、办公用房水电费、办公用房取暖费、办公用房物业管理费、公务用车运行维护费以及其他费用。</w:t>
      </w:r>
      <w:bookmarkEnd w:id="85"/>
    </w:p>
    <w:p>
      <w:pPr>
        <w:spacing w:line="600" w:lineRule="exact"/>
        <w:ind w:firstLine="640"/>
        <w:rPr>
          <w:rFonts w:ascii="方正仿宋_GBK" w:eastAsia="方正仿宋_GBK" w:cs="仿宋"/>
          <w:kern w:val="0"/>
          <w:sz w:val="33"/>
          <w:szCs w:val="33"/>
        </w:rPr>
      </w:pPr>
      <w:r>
        <w:rPr>
          <w:rFonts w:eastAsia="仿宋_GB2312"/>
          <w:kern w:val="0"/>
          <w:sz w:val="32"/>
          <w:szCs w:val="32"/>
        </w:rPr>
        <w:t>14.“三公”经费：纳入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维护费反映单位公务用车购置支出（含车辆购置税、牌照费）及按规定保留的公务用车燃料费、维修费、过路过桥费、保险费、安全奖励费用等支出；公务接待费反映单位按规定开支的各类公务接待（含外宾接待）费用。</w:t>
      </w:r>
    </w:p>
    <w:p>
      <w:pPr>
        <w:spacing w:line="600" w:lineRule="exact"/>
        <w:ind w:firstLine="640"/>
        <w:rPr>
          <w:rFonts w:ascii="方正仿宋_GBK" w:eastAsia="方正仿宋_GBK" w:cs="仿宋"/>
          <w:kern w:val="0"/>
          <w:sz w:val="33"/>
          <w:szCs w:val="33"/>
        </w:rPr>
      </w:pPr>
    </w:p>
    <w:p>
      <w:pPr>
        <w:pStyle w:val="1"/>
        <w:jc w:val="center"/>
        <w:rPr>
          <w:rFonts w:eastAsia="方正小标宋简体" w:cs="方正小标宋简体"/>
          <w:b w:val="0"/>
        </w:rPr>
      </w:pPr>
      <w:r>
        <w:rPr>
          <w:rFonts w:eastAsia="方正小标宋简体" w:cs="方正小标宋简体" w:hint="eastAsia"/>
          <w:b w:val="0"/>
        </w:rPr>
        <w:t xml:space="preserve"> </w:t>
      </w:r>
      <w:bookmarkStart w:id="86" w:name="_Toc208843482"/>
      <w:r>
        <w:rPr>
          <w:rFonts w:eastAsia="方正小标宋简体" w:cs="方正小标宋简体" w:hint="eastAsia"/>
          <w:b w:val="0"/>
        </w:rPr>
        <w:t>第四部分 附件</w:t>
      </w:r>
      <w:bookmarkEnd w:id="83"/>
      <w:bookmarkEnd w:id="86"/>
    </w:p>
    <w:p>
      <w:pPr>
        <w:pStyle w:val="15"/>
      </w:pPr>
    </w:p>
    <w:p>
      <w:pPr>
        <w:pStyle w:val="15"/>
      </w:pPr>
    </w:p>
    <w:p>
      <w:pPr>
        <w:widowControl/>
        <w:adjustRightInd w:val="0"/>
        <w:snapToGrid w:val="0"/>
        <w:spacing w:line="560" w:lineRule="exact"/>
        <w:ind w:firstLineChars="200" w:firstLine="640"/>
        <w:contextualSpacing/>
        <w:jc w:val="left"/>
        <w:rPr>
          <w:rFonts w:eastAsia="仿宋_GB2312"/>
          <w:sz w:val="32"/>
          <w:szCs w:val="32"/>
        </w:rPr>
      </w:pPr>
      <w:r>
        <w:rPr>
          <w:rFonts w:eastAsia="仿宋_GB2312"/>
          <w:sz w:val="32"/>
          <w:szCs w:val="32"/>
        </w:rPr>
        <w:t>本部门按要求对2024年部门整体支出绩效评价情况开展自评，部门预算项目支出绩</w:t>
      </w:r>
      <w:bookmarkStart w:id="87" w:name="_GoBack"/>
      <w:bookmarkEnd w:id="87"/>
      <w:r>
        <w:rPr>
          <w:rFonts w:eastAsia="仿宋_GB2312"/>
          <w:sz w:val="32"/>
          <w:szCs w:val="32"/>
        </w:rPr>
        <w:t>效评价自评表见附件3。</w:t>
      </w:r>
    </w:p>
    <w:p>
      <w:pPr>
        <w:spacing w:line="572" w:lineRule="exact"/>
        <w:jc w:val="left"/>
        <w:outlineLvl w:val="0"/>
        <w:rPr>
          <w:rFonts w:ascii="仿宋_GB2312" w:eastAsia="仿宋_GB2312" w:cs="黑体"/>
          <w:color w:val="FF0000"/>
          <w:sz w:val="32"/>
          <w:szCs w:val="32"/>
        </w:rPr>
      </w:pPr>
    </w:p>
    <w:p>
      <w:pPr>
        <w:widowControl/>
        <w:jc w:val="center"/>
        <w:rPr>
          <w:rFonts w:eastAsia="黑体"/>
          <w:sz w:val="44"/>
          <w:szCs w:val="44"/>
        </w:rPr>
      </w:pPr>
      <w:bookmarkStart w:id="88" w:name="_Toc15396618"/>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pStyle w:val="1"/>
        <w:jc w:val="center"/>
        <w:rPr>
          <w:rFonts w:eastAsia="方正小标宋简体" w:cs="方正小标宋简体"/>
          <w:b w:val="0"/>
        </w:rPr>
      </w:pPr>
      <w:bookmarkStart w:id="89" w:name="_Toc208843483"/>
      <w:r>
        <w:rPr>
          <w:rFonts w:eastAsia="方正小标宋简体" w:cs="方正小标宋简体" w:hint="eastAsia"/>
          <w:b w:val="0"/>
        </w:rPr>
        <w:t>第</w:t>
      </w:r>
      <w:r>
        <w:rPr>
          <w:rFonts w:eastAsia="方正小标宋简体" w:cs="方正小标宋简体" w:hint="eastAsia"/>
          <w:bCs w:val="0"/>
        </w:rPr>
        <w:t>五部分 附表</w:t>
      </w:r>
      <w:bookmarkStart w:id="90" w:name="_Toc15396619"/>
      <w:bookmarkEnd w:id="84"/>
      <w:bookmarkEnd w:id="88"/>
      <w:bookmarkEnd w:id="89"/>
    </w:p>
    <w:p>
      <w:pPr>
        <w:pStyle w:val="24"/>
        <w:adjustRightInd w:val="0"/>
        <w:snapToGrid w:val="0"/>
        <w:spacing w:line="560" w:lineRule="exact"/>
        <w:rPr>
          <w:rFonts w:eastAsia="仿宋_GB2312" w:cs="仿宋_GB2312"/>
          <w:sz w:val="32"/>
          <w:szCs w:val="32"/>
        </w:rPr>
      </w:pPr>
    </w:p>
    <w:p>
      <w:pPr>
        <w:pStyle w:val="24"/>
        <w:adjustRightInd w:val="0"/>
        <w:snapToGrid w:val="0"/>
        <w:spacing w:line="560" w:lineRule="exact"/>
        <w:rPr>
          <w:rFonts w:eastAsia="仿宋_GB2312" w:cs="仿宋_GB2312"/>
          <w:sz w:val="32"/>
          <w:szCs w:val="32"/>
        </w:rPr>
      </w:pPr>
      <w:r>
        <w:rPr>
          <w:rFonts w:eastAsia="仿宋_GB2312" w:cs="仿宋_GB2312" w:hint="eastAsia"/>
          <w:sz w:val="32"/>
          <w:szCs w:val="32"/>
        </w:rPr>
        <w:t>一、收入支出决算总表</w:t>
      </w:r>
      <w:bookmarkEnd w:id="90"/>
    </w:p>
    <w:p>
      <w:pPr>
        <w:pStyle w:val="24"/>
        <w:adjustRightInd w:val="0"/>
        <w:snapToGrid w:val="0"/>
        <w:spacing w:line="560" w:lineRule="exact"/>
        <w:rPr>
          <w:rFonts w:eastAsia="仿宋_GB2312" w:cs="仿宋_GB2312"/>
          <w:sz w:val="32"/>
          <w:szCs w:val="32"/>
        </w:rPr>
      </w:pPr>
      <w:bookmarkStart w:id="91" w:name="_Toc15396620"/>
      <w:r>
        <w:rPr>
          <w:rFonts w:eastAsia="仿宋_GB2312" w:cs="仿宋_GB2312" w:hint="eastAsia"/>
          <w:sz w:val="32"/>
          <w:szCs w:val="32"/>
        </w:rPr>
        <w:t>二、收入决算表</w:t>
      </w:r>
      <w:bookmarkEnd w:id="91"/>
    </w:p>
    <w:p>
      <w:pPr>
        <w:pStyle w:val="24"/>
        <w:adjustRightInd w:val="0"/>
        <w:snapToGrid w:val="0"/>
        <w:spacing w:line="560" w:lineRule="exact"/>
        <w:rPr>
          <w:rFonts w:eastAsia="仿宋_GB2312" w:cs="仿宋_GB2312"/>
          <w:sz w:val="32"/>
          <w:szCs w:val="32"/>
        </w:rPr>
      </w:pPr>
      <w:bookmarkStart w:id="92" w:name="_Toc15396621"/>
      <w:r>
        <w:rPr>
          <w:rFonts w:eastAsia="仿宋_GB2312" w:cs="仿宋_GB2312" w:hint="eastAsia"/>
          <w:sz w:val="32"/>
          <w:szCs w:val="32"/>
        </w:rPr>
        <w:t>三、支出决算表</w:t>
      </w:r>
      <w:bookmarkEnd w:id="92"/>
    </w:p>
    <w:p>
      <w:pPr>
        <w:pStyle w:val="24"/>
        <w:adjustRightInd w:val="0"/>
        <w:snapToGrid w:val="0"/>
        <w:spacing w:line="560" w:lineRule="exact"/>
        <w:rPr>
          <w:rFonts w:eastAsia="仿宋_GB2312" w:cs="仿宋_GB2312"/>
          <w:sz w:val="32"/>
          <w:szCs w:val="32"/>
        </w:rPr>
      </w:pPr>
      <w:bookmarkStart w:id="93" w:name="_Toc15396622"/>
      <w:r>
        <w:rPr>
          <w:rFonts w:eastAsia="仿宋_GB2312" w:cs="仿宋_GB2312" w:hint="eastAsia"/>
          <w:sz w:val="32"/>
          <w:szCs w:val="32"/>
        </w:rPr>
        <w:t>四、财政拨款收入支出决算总表</w:t>
      </w:r>
      <w:bookmarkEnd w:id="93"/>
    </w:p>
    <w:p>
      <w:pPr>
        <w:pStyle w:val="24"/>
        <w:adjustRightInd w:val="0"/>
        <w:snapToGrid w:val="0"/>
        <w:spacing w:line="560" w:lineRule="exact"/>
        <w:rPr>
          <w:rFonts w:eastAsia="仿宋_GB2312" w:cs="仿宋_GB2312"/>
          <w:sz w:val="32"/>
          <w:szCs w:val="32"/>
        </w:rPr>
      </w:pPr>
      <w:bookmarkStart w:id="94" w:name="_Toc15396623"/>
      <w:r>
        <w:rPr>
          <w:rFonts w:eastAsia="仿宋_GB2312" w:cs="仿宋_GB2312" w:hint="eastAsia"/>
          <w:sz w:val="32"/>
          <w:szCs w:val="32"/>
        </w:rPr>
        <w:t>五、财政拨款支出决算明细表</w:t>
      </w:r>
      <w:bookmarkStart w:id="95" w:name="_Toc15396624"/>
      <w:bookmarkEnd w:id="94"/>
    </w:p>
    <w:p>
      <w:pPr>
        <w:pStyle w:val="24"/>
        <w:adjustRightInd w:val="0"/>
        <w:snapToGrid w:val="0"/>
        <w:spacing w:line="560" w:lineRule="exact"/>
        <w:rPr>
          <w:rFonts w:eastAsia="仿宋_GB2312" w:cs="仿宋_GB2312"/>
          <w:sz w:val="32"/>
          <w:szCs w:val="32"/>
        </w:rPr>
      </w:pPr>
      <w:r>
        <w:rPr>
          <w:rFonts w:eastAsia="仿宋_GB2312" w:cs="仿宋_GB2312" w:hint="eastAsia"/>
          <w:sz w:val="32"/>
          <w:szCs w:val="32"/>
        </w:rPr>
        <w:t>六、一般公共预算财政拨款支出决算表</w:t>
      </w:r>
      <w:bookmarkEnd w:id="95"/>
    </w:p>
    <w:p>
      <w:pPr>
        <w:pStyle w:val="24"/>
        <w:adjustRightInd w:val="0"/>
        <w:snapToGrid w:val="0"/>
        <w:spacing w:line="560" w:lineRule="exact"/>
        <w:rPr>
          <w:rFonts w:eastAsia="仿宋_GB2312" w:cs="仿宋_GB2312"/>
          <w:sz w:val="32"/>
          <w:szCs w:val="32"/>
        </w:rPr>
      </w:pPr>
      <w:bookmarkStart w:id="96" w:name="_Toc15396625"/>
      <w:r>
        <w:rPr>
          <w:rFonts w:eastAsia="仿宋_GB2312" w:cs="仿宋_GB2312" w:hint="eastAsia"/>
          <w:sz w:val="32"/>
          <w:szCs w:val="32"/>
        </w:rPr>
        <w:t>七、一般公共预算财政拨款支出决算明细表</w:t>
      </w:r>
      <w:bookmarkEnd w:id="96"/>
    </w:p>
    <w:p>
      <w:pPr>
        <w:pStyle w:val="24"/>
        <w:adjustRightInd w:val="0"/>
        <w:snapToGrid w:val="0"/>
        <w:spacing w:line="560" w:lineRule="exact"/>
        <w:rPr>
          <w:rFonts w:eastAsia="仿宋_GB2312" w:cs="仿宋_GB2312"/>
          <w:sz w:val="32"/>
          <w:szCs w:val="32"/>
        </w:rPr>
      </w:pPr>
      <w:bookmarkStart w:id="97" w:name="_Toc15396626"/>
      <w:r>
        <w:rPr>
          <w:rFonts w:eastAsia="仿宋_GB2312" w:cs="仿宋_GB2312" w:hint="eastAsia"/>
          <w:sz w:val="32"/>
          <w:szCs w:val="32"/>
        </w:rPr>
        <w:t>八、一般公共预算财政拨款基本支出决算表</w:t>
      </w:r>
      <w:bookmarkEnd w:id="97"/>
    </w:p>
    <w:p>
      <w:pPr>
        <w:pStyle w:val="24"/>
        <w:adjustRightInd w:val="0"/>
        <w:snapToGrid w:val="0"/>
        <w:spacing w:line="560" w:lineRule="exact"/>
        <w:rPr>
          <w:rFonts w:eastAsia="仿宋_GB2312" w:cs="仿宋_GB2312"/>
          <w:sz w:val="32"/>
          <w:szCs w:val="32"/>
        </w:rPr>
      </w:pPr>
      <w:bookmarkStart w:id="98" w:name="_Toc15396627"/>
      <w:r>
        <w:rPr>
          <w:rFonts w:eastAsia="仿宋_GB2312" w:cs="仿宋_GB2312" w:hint="eastAsia"/>
          <w:sz w:val="32"/>
          <w:szCs w:val="32"/>
        </w:rPr>
        <w:t>九、一般公共预算财政拨款项目支出决算表</w:t>
      </w:r>
      <w:bookmarkEnd w:id="98"/>
    </w:p>
    <w:p>
      <w:pPr>
        <w:pStyle w:val="24"/>
        <w:adjustRightInd w:val="0"/>
        <w:snapToGrid w:val="0"/>
        <w:spacing w:line="560" w:lineRule="exact"/>
        <w:rPr>
          <w:rFonts w:eastAsia="仿宋_GB2312" w:cs="仿宋_GB2312"/>
          <w:sz w:val="32"/>
          <w:szCs w:val="32"/>
        </w:rPr>
      </w:pPr>
      <w:bookmarkStart w:id="99" w:name="_Toc15396628"/>
      <w:r>
        <w:rPr>
          <w:rFonts w:eastAsia="仿宋_GB2312" w:cs="仿宋_GB2312" w:hint="eastAsia"/>
          <w:sz w:val="32"/>
          <w:szCs w:val="32"/>
        </w:rPr>
        <w:t>十、</w:t>
      </w:r>
      <w:bookmarkEnd w:id="99"/>
      <w:r>
        <w:rPr>
          <w:rFonts w:eastAsia="仿宋_GB2312" w:cs="仿宋_GB2312" w:hint="eastAsia"/>
          <w:sz w:val="32"/>
          <w:szCs w:val="32"/>
        </w:rPr>
        <w:t>政府性基金预算财政拨款收入支出决算表</w:t>
      </w:r>
    </w:p>
    <w:p>
      <w:pPr>
        <w:pStyle w:val="24"/>
        <w:adjustRightInd w:val="0"/>
        <w:snapToGrid w:val="0"/>
        <w:spacing w:line="560" w:lineRule="exact"/>
        <w:rPr>
          <w:rFonts w:eastAsia="仿宋_GB2312" w:cs="仿宋_GB2312"/>
          <w:sz w:val="32"/>
          <w:szCs w:val="32"/>
        </w:rPr>
      </w:pPr>
      <w:bookmarkStart w:id="100" w:name="_Toc15396629"/>
      <w:r>
        <w:rPr>
          <w:rFonts w:eastAsia="仿宋_GB2312" w:cs="仿宋_GB2312" w:hint="eastAsia"/>
          <w:sz w:val="32"/>
          <w:szCs w:val="32"/>
        </w:rPr>
        <w:t>十一、</w:t>
      </w:r>
      <w:bookmarkEnd w:id="100"/>
      <w:r>
        <w:rPr>
          <w:rFonts w:eastAsia="仿宋_GB2312" w:cs="仿宋_GB2312" w:hint="eastAsia"/>
          <w:sz w:val="32"/>
          <w:szCs w:val="32"/>
        </w:rPr>
        <w:t>国有资本经营预算财政拨款收入支出决算表</w:t>
      </w:r>
    </w:p>
    <w:p>
      <w:pPr>
        <w:pStyle w:val="24"/>
        <w:adjustRightInd w:val="0"/>
        <w:snapToGrid w:val="0"/>
        <w:spacing w:line="560" w:lineRule="exact"/>
        <w:rPr>
          <w:rFonts w:eastAsia="仿宋_GB2312" w:cs="仿宋_GB2312"/>
          <w:sz w:val="32"/>
          <w:szCs w:val="32"/>
        </w:rPr>
      </w:pPr>
      <w:bookmarkStart w:id="101" w:name="_Toc15396630"/>
      <w:r>
        <w:rPr>
          <w:rFonts w:eastAsia="仿宋_GB2312" w:cs="仿宋_GB2312" w:hint="eastAsia"/>
          <w:sz w:val="32"/>
          <w:szCs w:val="32"/>
        </w:rPr>
        <w:t>十二、</w:t>
      </w:r>
      <w:bookmarkEnd w:id="101"/>
      <w:r>
        <w:rPr>
          <w:rFonts w:eastAsia="仿宋_GB2312" w:cs="仿宋_GB2312" w:hint="eastAsia"/>
          <w:sz w:val="32"/>
          <w:szCs w:val="32"/>
        </w:rPr>
        <w:t>国有资本经营预算财政拨款支出决算表</w:t>
      </w:r>
    </w:p>
    <w:p>
      <w:pPr>
        <w:pStyle w:val="24"/>
        <w:adjustRightInd w:val="0"/>
        <w:snapToGrid w:val="0"/>
        <w:spacing w:line="560" w:lineRule="exact"/>
        <w:rPr>
          <w:rFonts w:eastAsia="仿宋_GB2312" w:cs="仿宋_GB2312"/>
          <w:sz w:val="32"/>
          <w:szCs w:val="32"/>
        </w:rPr>
      </w:pPr>
      <w:bookmarkStart w:id="102" w:name="_Toc15396631"/>
      <w:r>
        <w:rPr>
          <w:rFonts w:eastAsia="仿宋_GB2312" w:cs="仿宋_GB2312" w:hint="eastAsia"/>
          <w:sz w:val="32"/>
          <w:szCs w:val="32"/>
        </w:rPr>
        <w:t>十三、</w:t>
      </w:r>
      <w:bookmarkEnd w:id="102"/>
      <w:r>
        <w:rPr>
          <w:rFonts w:eastAsia="仿宋_GB2312" w:cs="仿宋_GB2312" w:hint="eastAsia"/>
          <w:sz w:val="32"/>
          <w:szCs w:val="32"/>
        </w:rPr>
        <w:t>财政拨款“三公”经费支出决算表</w:t>
      </w:r>
    </w:p>
    <w:p/>
    <w:sectPr>
      <w:footerReference w:type="default" r:id="rId4"/>
      <w:footerReference w:type="first" r:id="rId5"/>
      <w:pgSz w:w="11906" w:h="16838"/>
      <w:pgMar w:top="1440" w:right="1800" w:bottom="1440" w:left="1800" w:header="851" w:footer="992" w:gutter="0"/>
      <w:pgNumType w:fmt="numberInDash" w:start="1"/>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永中宋体"/>
    <w:panose1 w:val="02010609060101010101"/>
    <w:charset w:val="86"/>
    <w:family w:val="modern"/>
    <w:pitch w:val="variable"/>
    <w:sig w:usb0="800002BF" w:usb1="38CF7CFA" w:usb2="00000016" w:usb3="00000000" w:csb0="00040001" w:csb1="00000000"/>
  </w:font>
  <w:font w:name="仿宋_GB2312">
    <w:altName w:val="永中仿宋"/>
    <w:panose1 w:val="02010609030101010101"/>
    <w:charset w:val="86"/>
    <w:family w:val="modern"/>
    <w:pitch w:val="variable"/>
    <w:sig w:usb0="00000001" w:usb1="080E0000" w:usb2="00000010" w:usb3="00000000" w:csb0="00040000" w:csb1="00000000"/>
  </w:font>
  <w:font w:name="宋体">
    <w:altName w:val="永中宋体"/>
    <w:panose1 w:val="02010600030101010101"/>
    <w:charset w:val="86"/>
    <w:family w:val="auto"/>
    <w:pitch w:val="variable"/>
    <w:sig w:usb0="00000003" w:usb1="288F0000" w:usb2="00000016" w:usb3="00000000" w:csb0="00040001" w:csb1="00000000"/>
  </w:font>
  <w:font w:name="Arial">
    <w:altName w:val="DejaVu Sans"/>
    <w:panose1 w:val="020B0604020202020204"/>
    <w:charset w:val="00"/>
    <w:family w:val="swiss"/>
    <w:pitch w:val="variable"/>
    <w:sig w:usb0="E0002AFF" w:usb1="C0007843" w:usb2="00000009" w:usb3="00000000" w:csb0="000001FF" w:csb1="00000000"/>
  </w:font>
  <w:font w:name="楷体_GB2312">
    <w:altName w:val="永中楷体"/>
    <w:panose1 w:val="02010609030101010101"/>
    <w:charset w:val="86"/>
    <w:family w:val="modern"/>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仿宋">
    <w:altName w:val="永中仿宋"/>
    <w:panose1 w:val="02010609060101010101"/>
    <w:charset w:val="86"/>
    <w:family w:val="modern"/>
    <w:pitch w:val="variable"/>
    <w:sig w:usb0="800002BF" w:usb1="38CF7CFA" w:usb2="00000016" w:usb3="00000000" w:csb0="00040001" w:csb1="00000000"/>
  </w:font>
  <w:font w:name="Cambria">
    <w:altName w:val="DejaVu Sans"/>
    <w:panose1 w:val="02040503050406030204"/>
    <w:charset w:val="00"/>
    <w:family w:val="roman"/>
    <w:pitch w:val="variable"/>
    <w:sig w:usb0="E00002FF" w:usb1="400004FF" w:usb2="00000000" w:usb3="00000000" w:csb0="0000019F" w:csb1="00000000"/>
  </w:font>
  <w:font w:name="Calibri">
    <w:altName w:val="Times New Roman"/>
    <w:panose1 w:val="020F0502020204030204"/>
    <w:charset w:val="00"/>
    <w:family w:val="swiss"/>
    <w:pitch w:val="variable"/>
    <w:sig w:usb0="E00002FF" w:usb1="4000ACFF" w:usb2="00000001" w:usb3="00000000" w:csb0="0000019F" w:csb1="00000000"/>
  </w:font>
  <w:font w:name="??">
    <w:altName w:val="DejaVu Sans"/>
    <w:panose1 w:val="00000000000000000000"/>
    <w:charset w:val="00"/>
    <w:family w:val="roman"/>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jc w:val="center"/>
    </w:pPr>
  </w:p>
  <w:p>
    <w:pPr>
      <w:pStyle w:val="21"/>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2054172134"/>
      <w:docPartObj>
        <w:docPartGallery w:val="Page Numbers (Bottom of Page)"/>
        <w:docPartUnique/>
      </w:docPartObj>
    </w:sdtPr>
    <w:sdtContent>
      <w:p>
        <w:pPr>
          <w:pStyle w:val="21"/>
          <w:tabs>
            <w:tab w:val="center" w:pos="4153"/>
            <w:tab w:val="right" w:pos="8306"/>
          </w:tabs>
          <w:jc w:val="center"/>
        </w:pPr>
        <w:r>
          <w:fldChar w:fldCharType="begin"/>
        </w:r>
        <w:r>
          <w:instrText xml:space="preserve"> PAGE   \* MERGEFORMAT </w:instrText>
        </w:r>
        <w:r>
          <w:fldChar w:fldCharType="separate"/>
        </w:r>
        <w:r>
          <w:rPr>
            <w:lang w:val="zh-CN"/>
          </w:rPr>
          <w:t>-</w:t>
        </w:r>
        <w:r>
          <w:t xml:space="preserve"> 2 -</w:t>
        </w:r>
        <w:r>
          <w:fldChar w:fldCharType="end"/>
        </w:r>
      </w:p>
    </w:sdtContent>
  </w:sdt>
  <w:p>
    <w:pPr>
      <w:pStyle w:val="21"/>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7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footnote text"/>
    <w:basedOn w:val="0"/>
    <w:next w:val="17"/>
    <w:pPr>
      <w:snapToGrid w:val="0"/>
      <w:jc w:val="left"/>
    </w:pPr>
    <w:rPr>
      <w:sz w:val="18"/>
      <w:szCs w:val="18"/>
    </w:rPr>
  </w:style>
  <w:style w:type="paragraph" w:styleId="16">
    <w:name w:val="Body Text Indent"/>
    <w:basedOn w:val="0"/>
    <w:next w:val="17"/>
    <w:pPr>
      <w:spacing w:after="120"/>
      <w:ind w:leftChars="200" w:left="200"/>
    </w:pPr>
    <w:rPr>
      <w:rFonts w:ascii="仿宋_GB2312" w:hAnsi="仿宋_GB2312"/>
      <w:szCs w:val="32"/>
    </w:rPr>
  </w:style>
  <w:style w:type="paragraph" w:styleId="17">
    <w:name w:val="Body Text First Indent 2"/>
    <w:basedOn w:val="16"/>
    <w:pPr>
      <w:ind w:firstLineChars="200" w:firstLine="200"/>
    </w:pPr>
  </w:style>
  <w:style w:type="paragraph" w:styleId="18">
    <w:name w:val="Body Text"/>
    <w:basedOn w:val="0"/>
    <w:pPr>
      <w:spacing w:beforeLines="30" w:before="30"/>
    </w:pPr>
    <w:rPr>
      <w:rFonts w:ascii="仿宋_GB2312" w:eastAsia="仿宋_GB2312"/>
      <w:kern w:val="0"/>
      <w:sz w:val="30"/>
    </w:rPr>
  </w:style>
  <w:style w:type="paragraph" w:styleId="19">
    <w:name w:val="toc 3"/>
    <w:basedOn w:val="0"/>
    <w:next w:val="0"/>
    <w:pPr>
      <w:ind w:left="420"/>
      <w:jc w:val="left"/>
    </w:pPr>
    <w:rPr>
      <w:rFonts w:ascii="Calibri" w:hAnsi="Calibri"/>
      <w:i/>
      <w:iCs/>
      <w:sz w:val="20"/>
      <w:szCs w:val="20"/>
    </w:rPr>
  </w:style>
  <w:style w:type="paragraph" w:styleId="20">
    <w:name w:val="Balloon Text"/>
    <w:basedOn w:val="0"/>
    <w:rPr>
      <w:sz w:val="18"/>
      <w:szCs w:val="18"/>
    </w:rPr>
  </w:style>
  <w:style w:type="paragraph" w:styleId="21">
    <w:name w:val="footer"/>
    <w:basedOn w:val="0"/>
    <w:pPr>
      <w:tabs>
        <w:tab w:val="center" w:pos="4153"/>
        <w:tab w:val="right" w:pos="8306"/>
      </w:tabs>
      <w:snapToGrid w:val="0"/>
      <w:jc w:val="left"/>
    </w:pPr>
    <w:rPr>
      <w:rFonts w:ascii="Calibri" w:hAnsi="Calibri"/>
      <w:kern w:val="0"/>
      <w:sz w:val="18"/>
      <w:szCs w:val="18"/>
    </w:rPr>
  </w:style>
  <w:style w:type="paragraph" w:styleId="22">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3">
    <w:name w:val="toc 1"/>
    <w:basedOn w:val="0"/>
    <w:next w:val="0"/>
    <w:pPr>
      <w:spacing w:before="120" w:after="120"/>
      <w:jc w:val="left"/>
    </w:pPr>
    <w:rPr>
      <w:rFonts w:ascii="Calibri" w:hAnsi="Calibri"/>
      <w:b/>
      <w:bCs/>
      <w:caps/>
      <w:smallCaps w:val="0"/>
      <w:sz w:val="20"/>
      <w:szCs w:val="20"/>
    </w:rPr>
  </w:style>
  <w:style w:type="paragraph" w:styleId="24">
    <w:name w:val="toc 2"/>
    <w:basedOn w:val="0"/>
    <w:next w:val="0"/>
    <w:pPr>
      <w:ind w:left="210"/>
      <w:jc w:val="left"/>
    </w:pPr>
    <w:rPr>
      <w:rFonts w:ascii="Calibri" w:hAnsi="Calibri"/>
      <w:caps w:val="0"/>
      <w:smallCaps/>
      <w:sz w:val="20"/>
      <w:szCs w:val="20"/>
    </w:rPr>
  </w:style>
  <w:style w:type="character" w:styleId="25">
    <w:name w:val="Strong"/>
    <w:basedOn w:val="10"/>
    <w:rPr>
      <w:b/>
    </w:rPr>
  </w:style>
  <w:style w:type="character" w:styleId="26">
    <w:name w:val="Hyperlink"/>
    <w:basedOn w:val="10"/>
    <w:rPr>
      <w:color w:val="0000FF"/>
      <w:u w:val="single"/>
    </w:rPr>
  </w:style>
  <w:style w:type="paragraph" w:customStyle="1" w:styleId="27">
    <w:name w:val="标题 5（有编号）（绿盟科技）"/>
    <w:next w:val="0"/>
    <w:pPr>
      <w:keepNext/>
      <w:keepLines/>
      <w:widowControl w:val="0"/>
      <w:spacing w:before="280" w:after="156" w:line="377" w:lineRule="auto"/>
      <w:outlineLvl w:val="4"/>
    </w:pPr>
    <w:rPr>
      <w:rFonts w:ascii="Arial" w:eastAsia="黑体" w:cs="Times New Roman" w:hAnsi="Arial"/>
      <w:b/>
      <w:kern w:val="2"/>
      <w:sz w:val="24"/>
      <w:szCs w:val="28"/>
      <w:lang w:val="en-US" w:eastAsia="zh-CN" w:bidi="ar-SA"/>
    </w:rPr>
  </w:style>
  <w:style w:type="character" w:customStyle="1" w:styleId="28">
    <w:name w:val="Header Char"/>
    <w:basedOn w:val="10"/>
    <w:rPr>
      <w:rFonts w:ascii="Times New Roman" w:hAnsi="Times New Roman"/>
      <w:sz w:val="18"/>
      <w:szCs w:val="18"/>
    </w:rPr>
  </w:style>
  <w:style w:type="character" w:customStyle="1" w:styleId="29">
    <w:name w:val="Footer Char"/>
    <w:basedOn w:val="10"/>
    <w:rPr>
      <w:rFonts w:ascii="Times New Roman" w:hAnsi="Times New Roman"/>
      <w:sz w:val="18"/>
      <w:szCs w:val="18"/>
    </w:rPr>
  </w:style>
  <w:style w:type="character" w:customStyle="1" w:styleId="30">
    <w:name w:val="Body Text Char"/>
    <w:basedOn w:val="10"/>
    <w:rPr>
      <w:rFonts w:ascii="Times New Roman" w:hAnsi="Times New Roman"/>
      <w:szCs w:val="24"/>
    </w:rPr>
  </w:style>
  <w:style w:type="paragraph" w:customStyle="1" w:styleId="31">
    <w:name w:val="Default"/>
    <w:pPr>
      <w:widowControl w:val="0"/>
      <w:autoSpaceDE w:val="0"/>
      <w:autoSpaceDN w:val="0"/>
      <w:adjustRightInd w:val="0"/>
    </w:pPr>
    <w:rPr>
      <w:rFonts w:ascii="仿宋" w:eastAsia="仿宋" w:cs="仿宋"/>
      <w:color w:val="000000"/>
      <w:sz w:val="24"/>
      <w:szCs w:val="24"/>
      <w:lang w:val="en-US" w:eastAsia="zh-CN" w:bidi="ar-SA"/>
    </w:rPr>
  </w:style>
  <w:style w:type="paragraph" w:styleId="32">
    <w:name w:val="List Paragraph"/>
    <w:basedOn w:val="0"/>
    <w:pPr>
      <w:ind w:firstLineChars="200" w:firstLine="200"/>
    </w:pPr>
  </w:style>
  <w:style w:type="paragraph" w:customStyle="1" w:styleId="33">
    <w:name w:val="TOC 标题1"/>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 w:type="paragraph" w:customStyle="1" w:styleId="34">
    <w:name w:val="TOC 标题2"/>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 w:type="paragraph" w:customStyle="1" w:styleId="35">
    <w:name w:val="四号正文"/>
    <w:basedOn w:val="0"/>
    <w:pPr>
      <w:spacing w:line="360" w:lineRule="auto"/>
    </w:pPr>
    <w:rPr>
      <w:rFonts w:ascii="??" w:hAnsi="??"/>
      <w:color w:val="000000"/>
      <w:kern w:val="0"/>
      <w:sz w:val="28"/>
      <w:szCs w:val="21"/>
      <w:lang w:val="zh-CN"/>
    </w:rPr>
  </w:style>
  <w:style w:type="paragraph" w:styleId="36">
    <w:name w:val="TOC Heading"/>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 w:type="paragraph" w:styleId="37">
    <w:name w:val="toc 4"/>
    <w:basedOn w:val="0"/>
    <w:autoRedefine/>
    <w:next w:val="0"/>
    <w:pPr>
      <w:ind w:left="630"/>
      <w:jc w:val="left"/>
    </w:pPr>
    <w:rPr>
      <w:rFonts w:ascii="Calibri" w:hAnsi="Calibri"/>
      <w:sz w:val="18"/>
      <w:szCs w:val="18"/>
    </w:rPr>
  </w:style>
  <w:style w:type="paragraph" w:styleId="38">
    <w:name w:val="toc 5"/>
    <w:basedOn w:val="0"/>
    <w:autoRedefine/>
    <w:next w:val="0"/>
    <w:pPr>
      <w:ind w:left="840"/>
      <w:jc w:val="left"/>
    </w:pPr>
    <w:rPr>
      <w:rFonts w:ascii="Calibri" w:hAnsi="Calibri"/>
      <w:sz w:val="18"/>
      <w:szCs w:val="18"/>
    </w:rPr>
  </w:style>
  <w:style w:type="paragraph" w:styleId="39">
    <w:name w:val="toc 6"/>
    <w:basedOn w:val="0"/>
    <w:autoRedefine/>
    <w:next w:val="0"/>
    <w:pPr>
      <w:ind w:left="1050"/>
      <w:jc w:val="left"/>
    </w:pPr>
    <w:rPr>
      <w:rFonts w:ascii="Calibri" w:hAnsi="Calibri"/>
      <w:sz w:val="18"/>
      <w:szCs w:val="18"/>
    </w:rPr>
  </w:style>
  <w:style w:type="paragraph" w:styleId="40">
    <w:name w:val="toc 7"/>
    <w:basedOn w:val="0"/>
    <w:autoRedefine/>
    <w:next w:val="0"/>
    <w:pPr>
      <w:ind w:left="1260"/>
      <w:jc w:val="left"/>
    </w:pPr>
    <w:rPr>
      <w:rFonts w:ascii="Calibri" w:hAnsi="Calibri"/>
      <w:sz w:val="18"/>
      <w:szCs w:val="18"/>
    </w:rPr>
  </w:style>
  <w:style w:type="paragraph" w:styleId="41">
    <w:name w:val="toc 8"/>
    <w:basedOn w:val="0"/>
    <w:autoRedefine/>
    <w:next w:val="0"/>
    <w:pPr>
      <w:ind w:left="1470"/>
      <w:jc w:val="left"/>
    </w:pPr>
    <w:rPr>
      <w:rFonts w:ascii="Calibri" w:hAnsi="Calibri"/>
      <w:sz w:val="18"/>
      <w:szCs w:val="18"/>
    </w:rPr>
  </w:style>
  <w:style w:type="paragraph" w:styleId="42">
    <w:name w:val="toc 9"/>
    <w:basedOn w:val="0"/>
    <w:autoRedefine/>
    <w:next w:val="0"/>
    <w:pPr>
      <w:ind w:left="1680"/>
      <w:jc w:val="left"/>
    </w:pPr>
    <w:rPr>
      <w:rFonts w:ascii="Calibri" w:hAnsi="Calibri"/>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chart" Target="charts/chart1.xml"/><Relationship Id="rId7" Type="http://schemas.openxmlformats.org/officeDocument/2006/relationships/chart" Target="charts/chart2.xml"/><Relationship Id="rId8" Type="http://schemas.openxmlformats.org/officeDocument/2006/relationships/chart" Target="charts/chart3.xml"/><Relationship Id="rId9" Type="http://schemas.openxmlformats.org/officeDocument/2006/relationships/chart" Target="charts/chart4.xml"/><Relationship Id="rId10" Type="http://schemas.openxmlformats.org/officeDocument/2006/relationships/chart" Target="charts/chart5.xml"/><Relationship Id="rId11" Type="http://schemas.openxmlformats.org/officeDocument/2006/relationships/chart" Target="charts/chart6.xml"/><Relationship Id="rId12" Type="http://schemas.openxmlformats.org/officeDocument/2006/relationships/chart" Target="charts/chart7.xml"/><Relationship Id="rId13" Type="http://schemas.openxmlformats.org/officeDocument/2006/relationships/styles" Target="style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Times New Roman"/>
                <a:ea typeface="永中宋体"/>
                <a:cs typeface="Lucida Sans"/>
              </a:defRPr>
            </a:pPr>
            <a:r>
              <a:rPr lang="zh-CN" sz="1400" b="1" i="0" u="none" strike="noStrike" baseline="0">
                <a:solidFill>
                  <a:srgbClr val="404040"/>
                </a:solidFill>
                <a:latin typeface="Times New Roman"/>
                <a:ea typeface="永中宋体"/>
                <a:cs typeface="Lucida Sans"/>
              </a:rPr>
              <a:t>收入、支出决算总计变动情况图</a:t>
            </a:r>
            <a:r>
              <a:rPr lang="zh-CN" sz="1400" b="1" i="0" u="none" strike="noStrike" baseline="0">
                <a:solidFill>
                  <a:srgbClr val="404040"/>
                </a:solidFill>
                <a:latin typeface="Times New Roman"/>
                <a:ea typeface="永中宋体"/>
                <a:cs typeface="Lucida Sans"/>
              </a:rPr>
              <a:t>
</a:t>
            </a:r>
            <a:r>
              <a:rPr lang="zh-CN" sz="1400" b="1" i="0" u="none" strike="noStrike" baseline="0">
                <a:solidFill>
                  <a:srgbClr val="404040"/>
                </a:solidFill>
                <a:latin typeface="Times New Roman"/>
                <a:ea typeface="永中宋体"/>
                <a:cs typeface="Lucida Sans"/>
              </a:rPr>
              <a:t>单位：万元</a:t>
            </a:r>
          </a:p>
        </c:rich>
      </c:tx>
      <c:layout/>
      <c:overlay val="0"/>
      <c:spPr>
        <a:noFill/>
        <a:ln>
          <a:noFill/>
        </a:ln>
      </c:spPr>
    </c:title>
    <c:autoTitleDeleted val="1"/>
    <c:plotArea>
      <c:layout/>
      <c:barChart>
        <c:barDir val="col"/>
        <c:grouping val="clustered"/>
        <c:varyColors val="0"/>
        <c:ser>
          <c:idx val="0"/>
          <c:order val="0"/>
          <c:spPr>
            <a:solidFill>
              <a:srgbClr val="4F81BD"/>
            </a:solidFill>
            <a:ln>
              <a:noFill/>
            </a:ln>
          </c:spPr>
          <c:invertIfNegative val="0"/>
          <c:dLbls>
            <c:spPr>
              <a:noFill/>
              <a:ln>
                <a:noFill/>
              </a:ln>
            </c:spPr>
            <c:txPr>
              <a:bodyPr vert="horz"/>
              <a:lstStyle/>
              <a:p>
                <a:pPr>
                  <a:defRPr sz="1000" b="0" i="0" u="none" strike="noStrike" baseline="0">
                    <a:solidFill>
                      <a:srgbClr val="404040"/>
                    </a:solidFill>
                    <a:latin typeface="Times New Roman"/>
                    <a:ea typeface="永中宋体"/>
                    <a:cs typeface="Lucida Sans"/>
                  </a:defRPr>
                </a:pPr>
                <a:endParaRPr lang="zh-CN"/>
              </a:p>
            </c:txPr>
            <c:numFmt formatCode="General" sourceLinked="0"/>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Lit>
              <c:ptCount val="2"/>
              <c:pt idx="0">
                <c:v>2023年</c:v>
              </c:pt>
              <c:pt idx="1">
                <c:v>2024年</c:v>
              </c:pt>
            </c:strLit>
          </c:cat>
          <c:val>
            <c:numRef>
              <c:f/>
              <c:numCache>
                <c:formatCode>General</c:formatCode>
                <c:ptCount val="2"/>
                <c:pt idx="0">
                  <c:v>2109.810000000002</c:v>
                </c:pt>
                <c:pt idx="1">
                  <c:v>2163.7799999999997</c:v>
                </c:pt>
              </c:numCache>
            </c:numRef>
          </c:val>
        </c:ser>
        <c:overlap val="-28"/>
        <c:gapWidth val="246"/>
        <c:axId val="0"/>
        <c:axId val="1"/>
      </c:barChart>
      <c:catAx>
        <c:axId val="0"/>
        <c:scaling>
          <c:orientation val="minMax"/>
        </c:scaling>
        <c:delete val="0"/>
        <c:axPos val="b"/>
        <c:numFmt formatCode="General" sourceLinked="0"/>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永中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E6E6E6"/>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永中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永中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永中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Times New Roman"/>
                <a:ea typeface="永中宋体"/>
                <a:cs typeface="Lucida Sans"/>
              </a:defRPr>
            </a:pPr>
            <a:r>
              <a:rPr lang="zh-CN" sz="1400" b="1" i="0" u="none" strike="noStrike" baseline="0">
                <a:solidFill>
                  <a:srgbClr val="404040"/>
                </a:solidFill>
                <a:latin typeface="Times New Roman"/>
                <a:ea typeface="永中宋体"/>
                <a:cs typeface="Lucida Sans"/>
              </a:rPr>
              <a:t>收入决算结构图</a:t>
            </a:r>
            <a:r>
              <a:rPr lang="zh-CN" sz="1400" b="1" i="0" u="none" strike="noStrike" baseline="0">
                <a:solidFill>
                  <a:srgbClr val="404040"/>
                </a:solidFill>
                <a:latin typeface="Times New Roman"/>
                <a:ea typeface="永中宋体"/>
                <a:cs typeface="Lucida Sans"/>
              </a:rPr>
              <a:t>
</a:t>
            </a:r>
            <a:r>
              <a:rPr lang="zh-CN" sz="1400" b="1" i="0" u="none" strike="noStrike" baseline="0">
                <a:solidFill>
                  <a:srgbClr val="404040"/>
                </a:solidFill>
                <a:latin typeface="Times New Roman"/>
                <a:ea typeface="永中宋体"/>
                <a:cs typeface="Lucida Sans"/>
              </a:rPr>
              <a:t>单位：万元</a:t>
            </a:r>
          </a:p>
        </c:rich>
      </c:tx>
      <c:layout/>
      <c:overlay val="0"/>
      <c:spPr>
        <a:noFill/>
        <a:ln>
          <a:noFill/>
        </a:ln>
      </c:spPr>
    </c:title>
    <c:autoTitleDeleted val="1"/>
    <c:plotArea>
      <c:layout/>
      <c:pieChart>
        <c:varyColors val="1"/>
        <c:ser>
          <c:idx val="0"/>
          <c:order val="0"/>
          <c:spPr>
            <a:ln>
              <a:noFill/>
            </a:ln>
          </c:spPr>
          <c:dPt>
            <c:idx val="0"/>
            <c:bubble3D val="0"/>
            <c:spPr>
              <a:solidFill>
                <a:srgbClr val="4F81BD"/>
              </a:solidFill>
              <a:ln w="6350">
                <a:solidFill>
                  <a:srgbClr val="FFFFFF"/>
                </a:solidFill>
                <a:prstDash val="solid"/>
              </a:ln>
            </c:spPr>
          </c:dPt>
          <c:dPt>
            <c:idx val="1"/>
            <c:bubble3D val="0"/>
            <c:spPr>
              <a:solidFill>
                <a:srgbClr val="FF0000"/>
              </a:solidFill>
              <a:ln w="6350">
                <a:solidFill>
                  <a:srgbClr val="FFFFFF"/>
                </a:solidFill>
                <a:prstDash val="solid"/>
              </a:ln>
              <a:effectLst>
                <a:outerShdw dist="35921" dir="2700000" algn="br">
                  <a:srgbClr val="000000"/>
                </a:outerShdw>
              </a:effectLst>
            </c:spPr>
          </c:dPt>
          <c:dLbls>
            <c:spPr>
              <a:noFill/>
              <a:ln>
                <a:noFill/>
              </a:ln>
            </c:spPr>
            <c:txPr>
              <a:bodyPr vert="horz"/>
              <a:lstStyle/>
              <a:p>
                <a:pPr>
                  <a:defRPr sz="1000" b="0" i="0" u="none" strike="noStrike" baseline="0">
                    <a:solidFill>
                      <a:srgbClr val="404040"/>
                    </a:solidFill>
                    <a:latin typeface="Times New Roman"/>
                    <a:ea typeface="永中宋体"/>
                    <a:cs typeface="Lucida Sans"/>
                  </a:defRPr>
                </a:pPr>
                <a:endParaRPr lang="zh-CN"/>
              </a:p>
            </c:txPr>
            <c:numFmt formatCode="General" sourceLinked="0"/>
            <c:dLbl>
              <c:idx val="0"/>
              <c:layout>
                <c:manualLayout>
                  <c:x val="0.050394516"/>
                  <c:y val="-0.14248127"/>
                </c:manualLayout>
              </c:layout>
              <c:numFmt formatCode="General" sourceLinked="0"/>
              <c:spPr>
                <a:noFill/>
                <a:ln>
                  <a:noFill/>
                </a:ln>
              </c:spPr>
              <c:txPr>
                <a:bodyPr vert="horz"/>
                <a:lstStyle/>
                <a:p>
                  <a:pPr>
                    <a:defRPr sz="1000" b="0" i="0" u="none" strike="noStrike" baseline="0">
                      <a:solidFill>
                        <a:srgbClr val="404040"/>
                      </a:solidFill>
                      <a:latin typeface="Times New Roman"/>
                      <a:ea typeface="永中宋体"/>
                      <a:cs typeface="Lucida Sans"/>
                    </a:defRPr>
                  </a:pPr>
                  <a:endParaRPr lang="zh-CN"/>
                </a:p>
              </c:txPr>
              <c:showLegendKey val="0"/>
              <c:showVal val="1"/>
              <c:showCatName val="0"/>
              <c:showSerName val="0"/>
              <c:showPercent val="0"/>
              <c:showBubbleSize val="0"/>
            </c:dLbl>
            <c:dLbl>
              <c:idx val="1"/>
              <c:layout>
                <c:manualLayout>
                  <c:x val="-0.161971"/>
                  <c:y val="0.008846322"/>
                </c:manualLayout>
              </c:layout>
              <c:numFmt formatCode="General" sourceLinked="0"/>
              <c:spPr>
                <a:noFill/>
                <a:ln>
                  <a:noFill/>
                </a:ln>
              </c:spPr>
              <c:txPr>
                <a:bodyPr vert="horz"/>
                <a:lstStyle/>
                <a:p>
                  <a:pPr>
                    <a:defRPr sz="1000" b="0" i="0" u="none" strike="noStrike" baseline="0">
                      <a:solidFill>
                        <a:srgbClr val="404040"/>
                      </a:solidFill>
                      <a:latin typeface="Times New Roman"/>
                      <a:ea typeface="永中宋体"/>
                      <a:cs typeface="Lucida Sans"/>
                    </a:defRPr>
                  </a:pPr>
                  <a:endParaRPr lang="zh-CN"/>
                </a:p>
              </c:txPr>
              <c:showLegendKey val="0"/>
              <c:showVal val="1"/>
              <c:showCatName val="0"/>
              <c:showSerName val="0"/>
              <c:showPercent val="0"/>
              <c:showBubbleSize val="0"/>
            </c:dLbl>
            <c:showLegendKey val="0"/>
            <c:showVal val="1"/>
            <c:showCatName val="0"/>
            <c:showSerName val="0"/>
            <c:showPercent val="0"/>
            <c:showBubbleSize val="0"/>
            <c:showLeaderLines val="1"/>
          </c:dLbls>
          <c:cat>
            <c:strLit>
              <c:ptCount val="2"/>
              <c:pt idx="0">
                <c:v>一般公共预算财政拨款收入</c:v>
              </c:pt>
              <c:pt idx="1">
                <c:v>其他收入</c:v>
              </c:pt>
            </c:strLit>
          </c:cat>
          <c:val>
            <c:numRef>
              <c:f/>
              <c:numCache>
                <c:formatCode>General</c:formatCode>
                <c:ptCount val="2"/>
                <c:pt idx="0">
                  <c:v>2152.88</c:v>
                </c:pt>
                <c:pt idx="1">
                  <c:v>3.3</c:v>
                </c:pt>
              </c:numCache>
            </c:numRef>
          </c:val>
        </c:ser>
        <c:firstSliceAng val="0"/>
      </c:pieChart>
      <c:spPr>
        <a:noFill/>
        <a:ln>
          <a:noFill/>
        </a:ln>
      </c:spPr>
    </c:plotArea>
    <c:legend>
      <c:legendPos val="t"/>
      <c:layout/>
      <c:overlay val="0"/>
      <c:spPr>
        <a:noFill/>
        <a:ln>
          <a:noFill/>
        </a:ln>
      </c:spPr>
      <c:txPr>
        <a:bodyPr/>
        <a:lstStyle/>
        <a:p>
          <a:pPr>
            <a:defRPr sz="900" b="0" i="0" u="none" strike="noStrike" baseline="0">
              <a:solidFill>
                <a:srgbClr val="595959"/>
              </a:solidFill>
              <a:latin typeface="Times New Roman"/>
              <a:ea typeface="永中宋体"/>
              <a:cs typeface="Lucida Sans"/>
            </a:defRPr>
          </a:pPr>
          <a:endParaRPr lang="zh-CN"/>
        </a:p>
      </c:txPr>
    </c:legend>
    <c:plotVisOnly val="1"/>
    <c:dispBlanksAs val="zero"/>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永中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Times New Roman"/>
                <a:ea typeface="永中宋体"/>
                <a:cs typeface="Lucida Sans"/>
              </a:defRPr>
            </a:pPr>
            <a:r>
              <a:rPr lang="zh-CN" sz="1400" b="1" i="0" u="none" strike="noStrike" baseline="0">
                <a:solidFill>
                  <a:srgbClr val="404040"/>
                </a:solidFill>
                <a:latin typeface="Times New Roman"/>
                <a:ea typeface="永中宋体"/>
                <a:cs typeface="Lucida Sans"/>
              </a:rPr>
              <a:t>支出决算结构图</a:t>
            </a:r>
            <a:r>
              <a:rPr lang="zh-CN" sz="1400" b="1" i="0" u="none" strike="noStrike" baseline="0">
                <a:solidFill>
                  <a:srgbClr val="404040"/>
                </a:solidFill>
                <a:latin typeface="Times New Roman"/>
                <a:ea typeface="永中宋体"/>
                <a:cs typeface="Lucida Sans"/>
              </a:rPr>
              <a:t>
</a:t>
            </a:r>
            <a:r>
              <a:rPr lang="zh-CN" sz="1400" b="1" i="0" u="none" strike="noStrike" baseline="0">
                <a:solidFill>
                  <a:srgbClr val="404040"/>
                </a:solidFill>
                <a:latin typeface="Times New Roman"/>
                <a:ea typeface="永中宋体"/>
                <a:cs typeface="Lucida Sans"/>
              </a:rPr>
              <a:t>单位：万元</a:t>
            </a:r>
          </a:p>
        </c:rich>
      </c:tx>
      <c:layout/>
      <c:overlay val="0"/>
      <c:spPr>
        <a:noFill/>
        <a:ln>
          <a:noFill/>
        </a:ln>
      </c:spPr>
    </c:title>
    <c:autoTitleDeleted val="1"/>
    <c:plotArea>
      <c:layout/>
      <c:pieChart>
        <c:varyColors val="1"/>
        <c:ser>
          <c:idx val="0"/>
          <c:order val="0"/>
          <c:spPr>
            <a:ln>
              <a:noFill/>
            </a:ln>
          </c:spPr>
          <c:dPt>
            <c:idx val="0"/>
            <c:bubble3D val="0"/>
            <c:spPr>
              <a:solidFill>
                <a:srgbClr val="4F81BD"/>
              </a:solidFill>
              <a:ln w="6350">
                <a:solidFill>
                  <a:srgbClr val="FFFFFF"/>
                </a:solidFill>
                <a:prstDash val="solid"/>
              </a:ln>
            </c:spPr>
          </c:dPt>
          <c:dPt>
            <c:idx val="1"/>
            <c:bubble3D val="0"/>
            <c:spPr>
              <a:solidFill>
                <a:srgbClr val="C0504D"/>
              </a:solidFill>
              <a:ln w="6350">
                <a:solidFill>
                  <a:srgbClr val="FFFFFF"/>
                </a:solidFill>
                <a:prstDash val="solid"/>
              </a:ln>
            </c:spPr>
          </c:dPt>
          <c:dLbls>
            <c:spPr>
              <a:noFill/>
              <a:ln>
                <a:noFill/>
              </a:ln>
            </c:spPr>
            <c:txPr>
              <a:bodyPr vert="horz"/>
              <a:lstStyle/>
              <a:p>
                <a:pPr>
                  <a:defRPr sz="1000" b="0" i="0" u="none" strike="noStrike" baseline="0">
                    <a:solidFill>
                      <a:srgbClr val="404040"/>
                    </a:solidFill>
                    <a:latin typeface="Times New Roman"/>
                    <a:ea typeface="永中宋体"/>
                    <a:cs typeface="Lucida Sans"/>
                  </a:defRPr>
                </a:pPr>
                <a:endParaRPr lang="zh-CN"/>
              </a:p>
            </c:txPr>
            <c:numFmt formatCode="General" sourceLinked="0"/>
            <c:showLegendKey val="0"/>
            <c:showVal val="1"/>
            <c:showCatName val="0"/>
            <c:showSerName val="0"/>
            <c:showPercent val="0"/>
            <c:showBubbleSize val="0"/>
            <c:showLeaderLines val="1"/>
          </c:dLbls>
          <c:cat>
            <c:strLit>
              <c:ptCount val="2"/>
              <c:pt idx="0">
                <c:v>基本支出</c:v>
              </c:pt>
              <c:pt idx="1">
                <c:v>项目支出</c:v>
              </c:pt>
            </c:strLit>
          </c:cat>
          <c:val>
            <c:numRef>
              <c:f/>
              <c:numCache>
                <c:formatCode>General</c:formatCode>
                <c:ptCount val="2"/>
                <c:pt idx="0">
                  <c:v>1782.12</c:v>
                </c:pt>
                <c:pt idx="1">
                  <c:v>370.76</c:v>
                </c:pt>
              </c:numCache>
            </c:numRef>
          </c:val>
        </c:ser>
        <c:firstSliceAng val="0"/>
      </c:pieChart>
      <c:spPr>
        <a:noFill/>
        <a:ln>
          <a:noFill/>
        </a:ln>
      </c:spPr>
    </c:plotArea>
    <c:legend>
      <c:legendPos val="t"/>
      <c:layout/>
      <c:overlay val="0"/>
      <c:spPr>
        <a:noFill/>
        <a:ln>
          <a:noFill/>
        </a:ln>
      </c:spPr>
      <c:txPr>
        <a:bodyPr/>
        <a:lstStyle/>
        <a:p>
          <a:pPr>
            <a:defRPr sz="900" b="0" i="0" u="none" strike="noStrike" baseline="0">
              <a:solidFill>
                <a:srgbClr val="595959"/>
              </a:solidFill>
              <a:latin typeface="Times New Roman"/>
              <a:ea typeface="永中宋体"/>
              <a:cs typeface="Lucida Sans"/>
            </a:defRPr>
          </a:pPr>
          <a:endParaRPr lang="zh-CN"/>
        </a:p>
      </c:txPr>
    </c:legend>
    <c:plotVisOnly val="1"/>
    <c:dispBlanksAs val="zero"/>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永中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Times New Roman"/>
                <a:ea typeface="永中宋体"/>
                <a:cs typeface="Lucida Sans"/>
              </a:defRPr>
            </a:pPr>
            <a:r>
              <a:rPr lang="zh-CN" sz="1400" b="1" i="0" u="none" strike="noStrike" baseline="0">
                <a:solidFill>
                  <a:srgbClr val="404040"/>
                </a:solidFill>
                <a:latin typeface="Times New Roman"/>
                <a:ea typeface="永中宋体"/>
                <a:cs typeface="Lucida Sans"/>
              </a:rPr>
              <a:t>财政拨款收、支决算总计变动情况</a:t>
            </a:r>
            <a:r>
              <a:rPr lang="zh-CN" sz="1400" b="1" i="0" u="none" strike="noStrike" baseline="0">
                <a:solidFill>
                  <a:srgbClr val="404040"/>
                </a:solidFill>
                <a:latin typeface="Times New Roman"/>
                <a:ea typeface="永中宋体"/>
                <a:cs typeface="Lucida Sans"/>
              </a:rPr>
              <a:t>
</a:t>
            </a:r>
            <a:r>
              <a:rPr lang="zh-CN" sz="1400" b="1" i="0" u="none" strike="noStrike" baseline="0">
                <a:solidFill>
                  <a:srgbClr val="404040"/>
                </a:solidFill>
                <a:latin typeface="Times New Roman"/>
                <a:ea typeface="永中宋体"/>
                <a:cs typeface="Lucida Sans"/>
              </a:rPr>
              <a:t>单位：万元</a:t>
            </a:r>
          </a:p>
        </c:rich>
      </c:tx>
      <c:layout/>
      <c:overlay val="0"/>
      <c:spPr>
        <a:noFill/>
        <a:ln>
          <a:noFill/>
        </a:ln>
      </c:spPr>
    </c:title>
    <c:autoTitleDeleted val="1"/>
    <c:plotArea>
      <c:layout/>
      <c:barChart>
        <c:barDir val="col"/>
        <c:grouping val="clustered"/>
        <c:varyColors val="0"/>
        <c:ser>
          <c:idx val="0"/>
          <c:order val="0"/>
          <c:spPr>
            <a:solidFill>
              <a:srgbClr val="4F81BD"/>
            </a:solidFill>
            <a:ln>
              <a:noFill/>
            </a:ln>
          </c:spPr>
          <c:invertIfNegative val="0"/>
          <c:dLbls>
            <c:spPr>
              <a:noFill/>
              <a:ln>
                <a:noFill/>
              </a:ln>
            </c:spPr>
            <c:txPr>
              <a:bodyPr vert="horz"/>
              <a:lstStyle/>
              <a:p>
                <a:pPr>
                  <a:defRPr sz="1000" b="0" i="0" u="none" strike="noStrike" baseline="0">
                    <a:solidFill>
                      <a:srgbClr val="404040"/>
                    </a:solidFill>
                    <a:latin typeface="Times New Roman"/>
                    <a:ea typeface="永中宋体"/>
                    <a:cs typeface="Lucida Sans"/>
                  </a:defRPr>
                </a:pPr>
                <a:endParaRPr lang="zh-CN"/>
              </a:p>
            </c:txPr>
            <c:numFmt formatCode="General" sourceLinked="0"/>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Lit>
              <c:ptCount val="2"/>
              <c:pt idx="0">
                <c:v>2023年</c:v>
              </c:pt>
              <c:pt idx="1">
                <c:v>2024年</c:v>
              </c:pt>
            </c:strLit>
          </c:cat>
          <c:val>
            <c:numRef>
              <c:f/>
              <c:numCache>
                <c:formatCode>General</c:formatCode>
                <c:ptCount val="2"/>
                <c:pt idx="0">
                  <c:v>2109.810000000002</c:v>
                </c:pt>
                <c:pt idx="1">
                  <c:v>2152.88</c:v>
                </c:pt>
              </c:numCache>
            </c:numRef>
          </c:val>
        </c:ser>
        <c:overlap val="-28"/>
        <c:gapWidth val="246"/>
        <c:axId val="0"/>
        <c:axId val="1"/>
      </c:barChart>
      <c:catAx>
        <c:axId val="0"/>
        <c:scaling>
          <c:orientation val="minMax"/>
        </c:scaling>
        <c:delete val="0"/>
        <c:axPos val="b"/>
        <c:numFmt formatCode="General" sourceLinked="0"/>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永中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E6E6E6"/>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永中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永中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永中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Times New Roman"/>
                <a:ea typeface="永中宋体"/>
                <a:cs typeface="Lucida Sans"/>
              </a:defRPr>
            </a:pPr>
            <a:r>
              <a:rPr lang="zh-CN" sz="1400" b="1" i="0" u="none" strike="noStrike" baseline="0">
                <a:solidFill>
                  <a:srgbClr val="404040"/>
                </a:solidFill>
                <a:latin typeface="Times New Roman"/>
                <a:ea typeface="永中宋体"/>
                <a:cs typeface="Lucida Sans"/>
              </a:rPr>
              <a:t>一般公共预算财政拨款支出决算变动情况</a:t>
            </a:r>
            <a:r>
              <a:rPr lang="zh-CN" sz="1400" b="1" i="0" u="none" strike="noStrike" baseline="0">
                <a:solidFill>
                  <a:srgbClr val="404040"/>
                </a:solidFill>
                <a:latin typeface="Times New Roman"/>
                <a:ea typeface="永中宋体"/>
                <a:cs typeface="Lucida Sans"/>
              </a:rPr>
              <a:t>
</a:t>
            </a:r>
            <a:r>
              <a:rPr lang="zh-CN" sz="1400" b="1" i="0" u="none" strike="noStrike" baseline="0">
                <a:solidFill>
                  <a:srgbClr val="404040"/>
                </a:solidFill>
                <a:latin typeface="Times New Roman"/>
                <a:ea typeface="永中宋体"/>
                <a:cs typeface="Lucida Sans"/>
              </a:rPr>
              <a:t>单位：万元</a:t>
            </a:r>
          </a:p>
        </c:rich>
      </c:tx>
      <c:layout/>
      <c:overlay val="0"/>
      <c:spPr>
        <a:noFill/>
        <a:ln>
          <a:noFill/>
        </a:ln>
      </c:spPr>
    </c:title>
    <c:autoTitleDeleted val="1"/>
    <c:plotArea>
      <c:layout/>
      <c:barChart>
        <c:barDir val="col"/>
        <c:grouping val="clustered"/>
        <c:varyColors val="0"/>
        <c:ser>
          <c:idx val="0"/>
          <c:order val="0"/>
          <c:spPr>
            <a:solidFill>
              <a:srgbClr val="4F81BD"/>
            </a:solidFill>
            <a:ln>
              <a:noFill/>
            </a:ln>
          </c:spPr>
          <c:invertIfNegative val="0"/>
          <c:dLbls>
            <c:spPr>
              <a:noFill/>
              <a:ln>
                <a:noFill/>
              </a:ln>
            </c:spPr>
            <c:txPr>
              <a:bodyPr vert="horz"/>
              <a:lstStyle/>
              <a:p>
                <a:pPr>
                  <a:defRPr sz="1000" b="0" i="0" u="none" strike="noStrike" baseline="0">
                    <a:solidFill>
                      <a:srgbClr val="404040"/>
                    </a:solidFill>
                    <a:latin typeface="Times New Roman"/>
                    <a:ea typeface="永中宋体"/>
                    <a:cs typeface="Lucida Sans"/>
                  </a:defRPr>
                </a:pPr>
                <a:endParaRPr lang="zh-CN"/>
              </a:p>
            </c:txPr>
            <c:numFmt formatCode="General" sourceLinked="0"/>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Lit>
              <c:ptCount val="2"/>
              <c:pt idx="0">
                <c:v>2023年</c:v>
              </c:pt>
              <c:pt idx="1">
                <c:v>2024年</c:v>
              </c:pt>
            </c:strLit>
          </c:cat>
          <c:val>
            <c:numRef>
              <c:f/>
              <c:numCache>
                <c:formatCode>General</c:formatCode>
                <c:ptCount val="2"/>
                <c:pt idx="0">
                  <c:v>2109.810000000002</c:v>
                </c:pt>
                <c:pt idx="1">
                  <c:v>2152.88</c:v>
                </c:pt>
              </c:numCache>
            </c:numRef>
          </c:val>
        </c:ser>
        <c:overlap val="-28"/>
        <c:gapWidth val="246"/>
        <c:axId val="0"/>
        <c:axId val="1"/>
      </c:barChart>
      <c:catAx>
        <c:axId val="0"/>
        <c:scaling>
          <c:orientation val="minMax"/>
        </c:scaling>
        <c:delete val="0"/>
        <c:axPos val="b"/>
        <c:numFmt formatCode="General" sourceLinked="0"/>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永中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E6E6E6"/>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永中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永中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永中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Times New Roman"/>
                <a:ea typeface="永中宋体"/>
                <a:cs typeface="Lucida Sans"/>
              </a:defRPr>
            </a:pPr>
            <a:r>
              <a:rPr lang="zh-CN" sz="1400" b="1" i="0" u="none" strike="noStrike" baseline="0">
                <a:solidFill>
                  <a:srgbClr val="404040"/>
                </a:solidFill>
                <a:latin typeface="Times New Roman"/>
                <a:ea typeface="永中宋体"/>
                <a:cs typeface="Lucida Sans"/>
              </a:rPr>
              <a:t>一般公共预算财政拨款支出决算结构</a:t>
            </a:r>
            <a:r>
              <a:rPr lang="zh-CN" sz="1400" b="1" i="0" u="none" strike="noStrike" baseline="0">
                <a:solidFill>
                  <a:srgbClr val="404040"/>
                </a:solidFill>
                <a:latin typeface="Times New Roman"/>
                <a:ea typeface="永中宋体"/>
                <a:cs typeface="Lucida Sans"/>
              </a:rPr>
              <a:t>
</a:t>
            </a:r>
            <a:r>
              <a:rPr lang="zh-CN" sz="1400" b="1" i="0" u="none" strike="noStrike" baseline="0">
                <a:solidFill>
                  <a:srgbClr val="404040"/>
                </a:solidFill>
                <a:latin typeface="Times New Roman"/>
                <a:ea typeface="永中宋体"/>
                <a:cs typeface="Lucida Sans"/>
              </a:rPr>
              <a:t>单位：万元</a:t>
            </a:r>
          </a:p>
        </c:rich>
      </c:tx>
      <c:layout/>
      <c:overlay val="0"/>
      <c:spPr>
        <a:noFill/>
        <a:ln>
          <a:noFill/>
        </a:ln>
      </c:spPr>
    </c:title>
    <c:autoTitleDeleted val="1"/>
    <c:plotArea>
      <c:layout/>
      <c:pieChart>
        <c:varyColors val="1"/>
        <c:ser>
          <c:idx val="0"/>
          <c:order val="0"/>
          <c:spPr>
            <a:ln>
              <a:noFill/>
            </a:ln>
          </c:spPr>
          <c:dPt>
            <c:idx val="0"/>
            <c:bubble3D val="0"/>
            <c:spPr>
              <a:solidFill>
                <a:srgbClr val="4F81BD"/>
              </a:solidFill>
              <a:ln w="6350">
                <a:solidFill>
                  <a:srgbClr val="FFFFFF"/>
                </a:solidFill>
                <a:prstDash val="solid"/>
              </a:ln>
            </c:spPr>
          </c:dPt>
          <c:dPt>
            <c:idx val="1"/>
            <c:bubble3D val="0"/>
            <c:spPr>
              <a:solidFill>
                <a:srgbClr val="C0504D"/>
              </a:solidFill>
              <a:ln w="6350">
                <a:solidFill>
                  <a:srgbClr val="FFFFFF"/>
                </a:solidFill>
                <a:prstDash val="solid"/>
              </a:ln>
            </c:spPr>
          </c:dPt>
          <c:dPt>
            <c:idx val="2"/>
            <c:bubble3D val="0"/>
            <c:spPr>
              <a:solidFill>
                <a:srgbClr val="9BBB59"/>
              </a:solidFill>
              <a:ln w="6350">
                <a:solidFill>
                  <a:srgbClr val="FFFFFF"/>
                </a:solidFill>
                <a:prstDash val="solid"/>
              </a:ln>
            </c:spPr>
          </c:dPt>
          <c:dPt>
            <c:idx val="3"/>
            <c:bubble3D val="0"/>
            <c:spPr>
              <a:solidFill>
                <a:srgbClr val="8064A2"/>
              </a:solidFill>
              <a:ln w="6350">
                <a:solidFill>
                  <a:srgbClr val="FFFFFF"/>
                </a:solidFill>
                <a:prstDash val="solid"/>
              </a:ln>
            </c:spPr>
          </c:dPt>
          <c:dLbls>
            <c:spPr>
              <a:noFill/>
              <a:ln>
                <a:noFill/>
              </a:ln>
            </c:spPr>
            <c:txPr>
              <a:bodyPr vert="horz"/>
              <a:lstStyle/>
              <a:p>
                <a:pPr>
                  <a:defRPr sz="1000" b="0" i="0" u="none" strike="noStrike" baseline="0">
                    <a:solidFill>
                      <a:srgbClr val="404040"/>
                    </a:solidFill>
                    <a:latin typeface="Times New Roman"/>
                    <a:ea typeface="永中宋体"/>
                    <a:cs typeface="Lucida Sans"/>
                  </a:defRPr>
                </a:pPr>
                <a:endParaRPr lang="zh-CN"/>
              </a:p>
            </c:txPr>
            <c:numFmt formatCode="General" sourceLinked="0"/>
            <c:dLbl>
              <c:idx val="2"/>
              <c:layout>
                <c:manualLayout>
                  <c:x val="-0.118355066"/>
                  <c:y val="-0.043463394"/>
                </c:manualLayout>
              </c:layout>
              <c:numFmt formatCode="General" sourceLinked="0"/>
              <c:spPr>
                <a:noFill/>
                <a:ln>
                  <a:noFill/>
                </a:ln>
              </c:spPr>
              <c:txPr>
                <a:bodyPr vert="horz"/>
                <a:lstStyle/>
                <a:p>
                  <a:pPr>
                    <a:defRPr sz="1000" b="0" i="0" u="none" strike="noStrike" baseline="0">
                      <a:solidFill>
                        <a:srgbClr val="404040"/>
                      </a:solidFill>
                      <a:latin typeface="Times New Roman"/>
                      <a:ea typeface="永中宋体"/>
                      <a:cs typeface="Lucida Sans"/>
                    </a:defRPr>
                  </a:pPr>
                  <a:endParaRPr lang="zh-CN"/>
                </a:p>
              </c:txPr>
              <c:showLegendKey val="0"/>
              <c:showVal val="1"/>
              <c:showCatName val="0"/>
              <c:showSerName val="0"/>
              <c:showPercent val="0"/>
              <c:showBubbleSize val="0"/>
            </c:dLbl>
            <c:dLbl>
              <c:idx val="3"/>
              <c:layout>
                <c:manualLayout>
                  <c:x val="0.142009"/>
                  <c:y val="-0.02590653"/>
                </c:manualLayout>
              </c:layout>
              <c:numFmt formatCode="General" sourceLinked="0"/>
              <c:spPr>
                <a:noFill/>
                <a:ln>
                  <a:noFill/>
                </a:ln>
              </c:spPr>
              <c:txPr>
                <a:bodyPr vert="horz"/>
                <a:lstStyle/>
                <a:p>
                  <a:pPr>
                    <a:defRPr sz="1000" b="0" i="0" u="none" strike="noStrike" baseline="0">
                      <a:solidFill>
                        <a:srgbClr val="404040"/>
                      </a:solidFill>
                      <a:latin typeface="Times New Roman"/>
                      <a:ea typeface="永中宋体"/>
                      <a:cs typeface="Lucida Sans"/>
                    </a:defRPr>
                  </a:pPr>
                  <a:endParaRPr lang="zh-CN"/>
                </a:p>
              </c:txPr>
              <c:showLegendKey val="0"/>
              <c:showVal val="1"/>
              <c:showCatName val="0"/>
              <c:showSerName val="0"/>
              <c:showPercent val="0"/>
              <c:showBubbleSize val="0"/>
            </c:dLbl>
            <c:showLegendKey val="0"/>
            <c:showVal val="1"/>
            <c:showCatName val="0"/>
            <c:showSerName val="0"/>
            <c:showPercent val="0"/>
            <c:showBubbleSize val="0"/>
            <c:showLeaderLines val="1"/>
          </c:dLbls>
          <c:cat>
            <c:strLit>
              <c:ptCount val="4"/>
              <c:pt idx="0">
                <c:v>一般公共服务支出</c:v>
              </c:pt>
              <c:pt idx="1">
                <c:v>社会保障和就业支出</c:v>
              </c:pt>
              <c:pt idx="2">
                <c:v>卫生健康支出</c:v>
              </c:pt>
              <c:pt idx="3">
                <c:v>住房保障支出</c:v>
              </c:pt>
            </c:strLit>
          </c:cat>
          <c:val>
            <c:numRef>
              <c:f/>
              <c:numCache>
                <c:formatCode>General</c:formatCode>
                <c:ptCount val="4"/>
                <c:pt idx="0">
                  <c:v>1488.71</c:v>
                </c:pt>
                <c:pt idx="1">
                  <c:v>486.66</c:v>
                </c:pt>
                <c:pt idx="2">
                  <c:v>75.13</c:v>
                </c:pt>
                <c:pt idx="3">
                  <c:v>102.38</c:v>
                </c:pt>
              </c:numCache>
            </c:numRef>
          </c:val>
        </c:ser>
        <c:firstSliceAng val="0"/>
      </c:pieChart>
      <c:spPr>
        <a:noFill/>
        <a:ln>
          <a:noFill/>
        </a:ln>
      </c:spPr>
    </c:plotArea>
    <c:legend>
      <c:legendPos val="t"/>
      <c:layout/>
      <c:overlay val="0"/>
      <c:spPr>
        <a:noFill/>
        <a:ln>
          <a:noFill/>
        </a:ln>
      </c:spPr>
      <c:txPr>
        <a:bodyPr/>
        <a:lstStyle/>
        <a:p>
          <a:pPr>
            <a:defRPr sz="900" b="0" i="0" u="none" strike="noStrike" baseline="0">
              <a:solidFill>
                <a:srgbClr val="595959"/>
              </a:solidFill>
              <a:latin typeface="Times New Roman"/>
              <a:ea typeface="永中宋体"/>
              <a:cs typeface="Lucida Sans"/>
            </a:defRPr>
          </a:pPr>
          <a:endParaRPr lang="zh-CN"/>
        </a:p>
      </c:txPr>
    </c:legend>
    <c:plotVisOnly val="1"/>
    <c:dispBlanksAs val="zero"/>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永中宋体"/>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Times New Roman"/>
                <a:ea typeface="永中宋体"/>
                <a:cs typeface="Lucida Sans"/>
              </a:defRPr>
            </a:pPr>
            <a:r>
              <a:rPr lang="zh-CN" sz="1400" b="1" i="0" u="none" strike="noStrike" baseline="0">
                <a:solidFill>
                  <a:srgbClr val="404040"/>
                </a:solidFill>
                <a:latin typeface="Times New Roman"/>
                <a:ea typeface="永中宋体"/>
                <a:cs typeface="Lucida Sans"/>
              </a:rPr>
              <a:t>“三公”经费财政拨款支出结构</a:t>
            </a:r>
            <a:r>
              <a:rPr lang="zh-CN" sz="1400" b="1" i="0" u="none" strike="noStrike" baseline="0">
                <a:solidFill>
                  <a:srgbClr val="404040"/>
                </a:solidFill>
                <a:latin typeface="Times New Roman"/>
                <a:ea typeface="永中宋体"/>
                <a:cs typeface="Lucida Sans"/>
              </a:rPr>
              <a:t>
</a:t>
            </a:r>
            <a:r>
              <a:rPr lang="zh-CN" sz="1400" b="1" i="0" u="none" strike="noStrike" baseline="0">
                <a:solidFill>
                  <a:srgbClr val="404040"/>
                </a:solidFill>
                <a:latin typeface="Times New Roman"/>
                <a:ea typeface="永中宋体"/>
                <a:cs typeface="Lucida Sans"/>
              </a:rPr>
              <a:t>单位：万元</a:t>
            </a:r>
          </a:p>
        </c:rich>
      </c:tx>
      <c:layout/>
      <c:overlay val="0"/>
      <c:spPr>
        <a:noFill/>
        <a:ln>
          <a:noFill/>
        </a:ln>
      </c:spPr>
    </c:title>
    <c:autoTitleDeleted val="1"/>
    <c:plotArea>
      <c:layout/>
      <c:pieChart>
        <c:varyColors val="1"/>
        <c:ser>
          <c:idx val="0"/>
          <c:order val="0"/>
          <c:spPr>
            <a:ln>
              <a:noFill/>
            </a:ln>
          </c:spPr>
          <c:dPt>
            <c:idx val="0"/>
            <c:bubble3D val="0"/>
            <c:spPr>
              <a:solidFill>
                <a:srgbClr val="4F81BD"/>
              </a:solidFill>
              <a:ln w="6350">
                <a:solidFill>
                  <a:srgbClr val="FFFFFF"/>
                </a:solidFill>
                <a:prstDash val="solid"/>
              </a:ln>
            </c:spPr>
          </c:dPt>
          <c:dPt>
            <c:idx val="1"/>
            <c:bubble3D val="0"/>
            <c:spPr>
              <a:solidFill>
                <a:srgbClr val="C0504D"/>
              </a:solidFill>
              <a:ln w="6350">
                <a:solidFill>
                  <a:srgbClr val="FFFFFF"/>
                </a:solidFill>
                <a:prstDash val="solid"/>
              </a:ln>
            </c:spPr>
          </c:dPt>
          <c:dPt>
            <c:idx val="2"/>
            <c:bubble3D val="0"/>
            <c:spPr>
              <a:solidFill>
                <a:srgbClr val="9BBB59"/>
              </a:solidFill>
              <a:ln w="6350">
                <a:solidFill>
                  <a:srgbClr val="FFFFFF"/>
                </a:solidFill>
                <a:prstDash val="solid"/>
              </a:ln>
            </c:spPr>
          </c:dPt>
          <c:dLbls>
            <c:spPr>
              <a:noFill/>
              <a:ln>
                <a:noFill/>
              </a:ln>
            </c:spPr>
            <c:txPr>
              <a:bodyPr vert="horz"/>
              <a:lstStyle/>
              <a:p>
                <a:pPr>
                  <a:defRPr sz="1000" b="0" i="0" u="none" strike="noStrike" baseline="0">
                    <a:solidFill>
                      <a:srgbClr val="404040"/>
                    </a:solidFill>
                    <a:latin typeface="Times New Roman"/>
                    <a:ea typeface="永中宋体"/>
                    <a:cs typeface="Lucida Sans"/>
                  </a:defRPr>
                </a:pPr>
                <a:endParaRPr lang="zh-CN"/>
              </a:p>
            </c:txPr>
            <c:numFmt formatCode="General" sourceLinked="0"/>
            <c:showLegendKey val="0"/>
            <c:showVal val="1"/>
            <c:showCatName val="0"/>
            <c:showSerName val="0"/>
            <c:showPercent val="0"/>
            <c:showBubbleSize val="0"/>
            <c:showLeaderLines val="1"/>
          </c:dLbls>
          <c:cat>
            <c:strLit>
              <c:ptCount val="3"/>
              <c:pt idx="0">
                <c:v>因公出国（境）费</c:v>
              </c:pt>
              <c:pt idx="1">
                <c:v>务用车购置及运行维护费</c:v>
              </c:pt>
              <c:pt idx="2">
                <c:v>公务接待费</c:v>
              </c:pt>
            </c:strLit>
          </c:cat>
          <c:val>
            <c:numRef>
              <c:f/>
              <c:numCache>
                <c:formatCode>General</c:formatCode>
                <c:ptCount val="3"/>
                <c:pt idx="0">
                  <c:v>11.29</c:v>
                </c:pt>
                <c:pt idx="1">
                  <c:v>17.52</c:v>
                </c:pt>
                <c:pt idx="2">
                  <c:v>1.83</c:v>
                </c:pt>
              </c:numCache>
            </c:numRef>
          </c:val>
        </c:ser>
        <c:firstSliceAng val="0"/>
      </c:pieChart>
      <c:spPr>
        <a:noFill/>
        <a:ln>
          <a:noFill/>
        </a:ln>
      </c:spPr>
    </c:plotArea>
    <c:legend>
      <c:legendPos val="t"/>
      <c:layout/>
      <c:overlay val="0"/>
      <c:spPr>
        <a:noFill/>
        <a:ln>
          <a:noFill/>
        </a:ln>
      </c:spPr>
      <c:txPr>
        <a:bodyPr/>
        <a:lstStyle/>
        <a:p>
          <a:pPr>
            <a:defRPr sz="900" b="0" i="0" u="none" strike="noStrike" baseline="0">
              <a:solidFill>
                <a:srgbClr val="595959"/>
              </a:solidFill>
              <a:latin typeface="Times New Roman"/>
              <a:ea typeface="永中宋体"/>
              <a:cs typeface="Lucida Sans"/>
            </a:defRPr>
          </a:pPr>
          <a:endParaRPr lang="zh-CN"/>
        </a:p>
      </c:txPr>
    </c:legend>
    <c:plotVisOnly val="1"/>
    <c:dispBlanksAs val="zero"/>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永中宋体"/>
          <a:cs typeface="Lucida Sans"/>
        </a:defRPr>
      </a:pPr>
      <a:endParaRPr lang="zh-CN"/>
    </a:p>
  </c:txPr>
  <c:printSettings>
    <c:headerFooter/>
    <c:pageMargins b="0.75" l="0.7" r="0.7" t="0.75" header="0.3" footer="0.3"/>
    <c:pageSetup/>
  </c:printSettings>
  <c:externalData r:id="rId1">
    <c:autoUpdate val="0"/>
  </c:externalData>
</c:chartSpace>
</file>

<file path=docProps/app.xml><?xml version="1.0" encoding="utf-8"?>
<Properties xmlns="http://schemas.openxmlformats.org/officeDocument/2006/extended-properties">
  <Template>Normal.eit</Template>
  <TotalTime>126</TotalTime>
  <Application>Yozo_Office27021597764231179</Application>
  <Pages>20</Pages>
  <Words>5767</Words>
  <Characters>6396</Characters>
  <Lines>346</Lines>
  <Paragraphs>139</Paragraphs>
  <CharactersWithSpaces>6493</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52</cp:revision>
  <cp:lastPrinted>2025-08-06T17:34:00Z</cp:lastPrinted>
  <dcterms:created xsi:type="dcterms:W3CDTF">2025-09-05T08:13:00Z</dcterms:created>
  <dcterms:modified xsi:type="dcterms:W3CDTF">2025-09-16T07:18:31Z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2052-12.1.0.22529</vt:lpwstr>
  </property>
  <property fmtid="{D5CDD505-2E9C-101B-9397-08002B2CF9AE}" pid="3" name="ICV">
    <vt:lpwstr>04787F2533EB45DC91BCDE4AB213247F</vt:lpwstr>
  </property>
  <property fmtid="{D5CDD505-2E9C-101B-9397-08002B2CF9AE}" pid="4" name="KSOTemplateDocerSaveRecord">
    <vt:lpwstr>eyJoZGlkIjoiNzYxMjY3MzYyZGM0ZWVkMWRiNGU1NDBiMTE2YTNhNjYiLCJ1c2VySWQiOiI3NDgxNTcwOTIifQ==</vt:lpwstr>
  </property>
</Properties>
</file>