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firstLine="600"/>
        <w:rPr>
          <w:rFonts w:ascii="宋体" w:hAnsi="宋体" w:cs="宋体"/>
          <w:color w:val="auto"/>
          <w:sz w:val="30"/>
          <w:szCs w:val="30"/>
        </w:rPr>
      </w:pPr>
    </w:p>
    <w:p>
      <w:pPr>
        <w:spacing w:line="360" w:lineRule="auto"/>
        <w:ind w:firstLine="641" w:firstLineChars="213"/>
        <w:jc w:val="center"/>
        <w:rPr>
          <w:rFonts w:hint="eastAsia" w:ascii="宋体" w:hAnsi="宋体" w:eastAsia="宋体" w:cs="宋体"/>
          <w:b/>
          <w:bCs/>
          <w:color w:val="auto"/>
          <w:sz w:val="44"/>
          <w:szCs w:val="44"/>
          <w:lang w:eastAsia="zh-CN"/>
        </w:rPr>
      </w:pPr>
      <w:r>
        <w:rPr>
          <w:rFonts w:hint="eastAsia" w:ascii="宋体" w:hAnsi="宋体" w:cs="宋体"/>
          <w:b/>
          <w:bCs/>
          <w:color w:val="auto"/>
          <w:sz w:val="30"/>
          <w:szCs w:val="30"/>
        </w:rPr>
        <w:t>采购编号：</w:t>
      </w:r>
      <w:r>
        <w:rPr>
          <w:rFonts w:hint="eastAsia" w:ascii="宋体" w:hAnsi="宋体" w:cs="宋体"/>
          <w:b/>
          <w:bCs/>
          <w:color w:val="auto"/>
          <w:sz w:val="30"/>
          <w:szCs w:val="30"/>
          <w:lang w:eastAsia="zh-CN"/>
        </w:rPr>
        <w:t>PZHKL20240706</w:t>
      </w:r>
    </w:p>
    <w:p>
      <w:pPr>
        <w:tabs>
          <w:tab w:val="left" w:pos="0"/>
          <w:tab w:val="right" w:pos="9760"/>
        </w:tabs>
        <w:wordWrap w:val="0"/>
        <w:spacing w:line="360" w:lineRule="auto"/>
        <w:ind w:firstLine="883"/>
        <w:jc w:val="center"/>
        <w:rPr>
          <w:rFonts w:hint="eastAsia" w:ascii="宋体" w:hAnsi="宋体" w:eastAsia="宋体" w:cs="宋体"/>
          <w:b/>
          <w:bCs/>
          <w:color w:val="auto"/>
          <w:sz w:val="44"/>
          <w:szCs w:val="44"/>
          <w:lang w:eastAsia="zh-CN"/>
        </w:rPr>
      </w:pPr>
      <w:r>
        <w:rPr>
          <w:rFonts w:hint="eastAsia" w:ascii="宋体" w:hAnsi="宋体" w:cs="宋体"/>
          <w:b/>
          <w:bCs/>
          <w:color w:val="auto"/>
          <w:sz w:val="44"/>
          <w:szCs w:val="44"/>
          <w:lang w:eastAsia="zh-CN"/>
        </w:rPr>
        <w:t>四川攀枝花市政协《攀枝花历史文化初探》相关课题研究采购项</w:t>
      </w:r>
      <w:bookmarkStart w:id="177" w:name="_GoBack"/>
      <w:bookmarkEnd w:id="177"/>
      <w:r>
        <w:rPr>
          <w:rFonts w:hint="eastAsia" w:ascii="宋体" w:hAnsi="宋体" w:cs="宋体"/>
          <w:b/>
          <w:bCs/>
          <w:color w:val="auto"/>
          <w:sz w:val="44"/>
          <w:szCs w:val="44"/>
          <w:lang w:eastAsia="zh-CN"/>
        </w:rPr>
        <w:t>目</w:t>
      </w:r>
    </w:p>
    <w:p>
      <w:pPr>
        <w:spacing w:line="360" w:lineRule="auto"/>
        <w:ind w:firstLine="482"/>
        <w:jc w:val="center"/>
        <w:rPr>
          <w:rFonts w:ascii="宋体" w:hAnsi="宋体" w:cs="宋体"/>
          <w:b/>
          <w:bCs/>
          <w:color w:val="auto"/>
          <w:sz w:val="24"/>
        </w:rPr>
      </w:pPr>
    </w:p>
    <w:p>
      <w:pPr>
        <w:spacing w:line="360" w:lineRule="auto"/>
        <w:ind w:firstLine="1044"/>
        <w:jc w:val="center"/>
        <w:rPr>
          <w:rFonts w:ascii="宋体" w:hAnsi="宋体" w:cs="宋体"/>
          <w:b/>
          <w:bCs/>
          <w:color w:val="auto"/>
          <w:sz w:val="52"/>
          <w:szCs w:val="52"/>
        </w:rPr>
      </w:pPr>
      <w:r>
        <w:rPr>
          <w:rFonts w:hint="eastAsia" w:ascii="宋体" w:hAnsi="宋体" w:cs="宋体"/>
          <w:b/>
          <w:bCs/>
          <w:color w:val="auto"/>
          <w:sz w:val="52"/>
          <w:szCs w:val="52"/>
        </w:rPr>
        <w:t>竞</w:t>
      </w:r>
    </w:p>
    <w:p>
      <w:pPr>
        <w:spacing w:line="360" w:lineRule="auto"/>
        <w:ind w:firstLine="1044"/>
        <w:jc w:val="center"/>
        <w:rPr>
          <w:rFonts w:ascii="宋体" w:hAnsi="宋体" w:cs="宋体"/>
          <w:b/>
          <w:bCs/>
          <w:color w:val="auto"/>
          <w:sz w:val="52"/>
          <w:szCs w:val="52"/>
        </w:rPr>
      </w:pPr>
      <w:r>
        <w:rPr>
          <w:rFonts w:hint="eastAsia" w:ascii="宋体" w:hAnsi="宋体" w:cs="宋体"/>
          <w:b/>
          <w:bCs/>
          <w:color w:val="auto"/>
          <w:sz w:val="52"/>
          <w:szCs w:val="52"/>
        </w:rPr>
        <w:t>争</w:t>
      </w:r>
    </w:p>
    <w:p>
      <w:pPr>
        <w:spacing w:line="360" w:lineRule="auto"/>
        <w:ind w:firstLine="1044"/>
        <w:jc w:val="center"/>
        <w:rPr>
          <w:rFonts w:ascii="宋体" w:hAnsi="宋体" w:cs="宋体"/>
          <w:b/>
          <w:bCs/>
          <w:color w:val="auto"/>
          <w:sz w:val="52"/>
          <w:szCs w:val="52"/>
        </w:rPr>
      </w:pPr>
      <w:r>
        <w:rPr>
          <w:rFonts w:hint="eastAsia" w:ascii="宋体" w:hAnsi="宋体" w:cs="宋体"/>
          <w:b/>
          <w:bCs/>
          <w:color w:val="auto"/>
          <w:sz w:val="52"/>
          <w:szCs w:val="52"/>
        </w:rPr>
        <w:t>性</w:t>
      </w:r>
    </w:p>
    <w:p>
      <w:pPr>
        <w:spacing w:line="360" w:lineRule="auto"/>
        <w:ind w:firstLine="1044"/>
        <w:jc w:val="center"/>
        <w:rPr>
          <w:rFonts w:ascii="宋体" w:hAnsi="宋体" w:cs="宋体"/>
          <w:b/>
          <w:bCs/>
          <w:color w:val="auto"/>
          <w:sz w:val="52"/>
          <w:szCs w:val="52"/>
        </w:rPr>
      </w:pPr>
      <w:r>
        <w:rPr>
          <w:rFonts w:hint="eastAsia" w:ascii="宋体" w:hAnsi="宋体" w:cs="宋体"/>
          <w:b/>
          <w:bCs/>
          <w:color w:val="auto"/>
          <w:sz w:val="52"/>
          <w:szCs w:val="52"/>
        </w:rPr>
        <w:t>磋</w:t>
      </w:r>
    </w:p>
    <w:p>
      <w:pPr>
        <w:spacing w:line="360" w:lineRule="auto"/>
        <w:ind w:firstLine="1044"/>
        <w:jc w:val="center"/>
        <w:rPr>
          <w:rFonts w:ascii="宋体" w:hAnsi="宋体" w:cs="宋体"/>
          <w:b/>
          <w:bCs/>
          <w:color w:val="auto"/>
          <w:sz w:val="52"/>
          <w:szCs w:val="52"/>
        </w:rPr>
      </w:pPr>
      <w:r>
        <w:rPr>
          <w:rFonts w:hint="eastAsia" w:ascii="宋体" w:hAnsi="宋体" w:cs="宋体"/>
          <w:b/>
          <w:bCs/>
          <w:color w:val="auto"/>
          <w:sz w:val="52"/>
          <w:szCs w:val="52"/>
        </w:rPr>
        <w:t>商</w:t>
      </w:r>
    </w:p>
    <w:p>
      <w:pPr>
        <w:spacing w:line="360" w:lineRule="auto"/>
        <w:ind w:firstLine="1044"/>
        <w:jc w:val="center"/>
        <w:rPr>
          <w:rFonts w:ascii="宋体" w:hAnsi="宋体" w:cs="宋体"/>
          <w:b/>
          <w:bCs/>
          <w:color w:val="auto"/>
          <w:sz w:val="52"/>
          <w:szCs w:val="52"/>
        </w:rPr>
      </w:pPr>
      <w:r>
        <w:rPr>
          <w:rFonts w:hint="eastAsia" w:ascii="宋体" w:hAnsi="宋体" w:cs="宋体"/>
          <w:b/>
          <w:bCs/>
          <w:color w:val="auto"/>
          <w:sz w:val="52"/>
          <w:szCs w:val="52"/>
        </w:rPr>
        <w:t>文</w:t>
      </w:r>
    </w:p>
    <w:p>
      <w:pPr>
        <w:spacing w:line="360" w:lineRule="auto"/>
        <w:ind w:firstLine="1044"/>
        <w:jc w:val="center"/>
        <w:rPr>
          <w:rFonts w:ascii="宋体" w:hAnsi="宋体" w:cs="宋体"/>
          <w:b/>
          <w:bCs/>
          <w:color w:val="auto"/>
          <w:sz w:val="52"/>
          <w:szCs w:val="52"/>
        </w:rPr>
      </w:pPr>
      <w:r>
        <w:rPr>
          <w:rFonts w:hint="eastAsia" w:ascii="宋体" w:hAnsi="宋体" w:cs="宋体"/>
          <w:b/>
          <w:bCs/>
          <w:color w:val="auto"/>
          <w:sz w:val="52"/>
          <w:szCs w:val="52"/>
        </w:rPr>
        <w:t>件</w:t>
      </w:r>
    </w:p>
    <w:p>
      <w:pPr>
        <w:pStyle w:val="15"/>
        <w:spacing w:line="360" w:lineRule="auto"/>
        <w:rPr>
          <w:color w:val="auto"/>
        </w:rPr>
      </w:pPr>
    </w:p>
    <w:p>
      <w:pPr>
        <w:spacing w:line="360" w:lineRule="auto"/>
        <w:ind w:firstLine="643"/>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采购人：</w:t>
      </w:r>
      <w:r>
        <w:rPr>
          <w:rFonts w:hint="eastAsia" w:ascii="宋体" w:hAnsi="宋体" w:cs="宋体"/>
          <w:b/>
          <w:bCs/>
          <w:color w:val="auto"/>
          <w:sz w:val="32"/>
          <w:szCs w:val="32"/>
          <w:lang w:eastAsia="zh-CN"/>
        </w:rPr>
        <w:t>政协攀枝花市委员会办公室</w:t>
      </w:r>
    </w:p>
    <w:p>
      <w:pPr>
        <w:spacing w:line="360" w:lineRule="auto"/>
        <w:ind w:firstLine="643"/>
        <w:jc w:val="center"/>
        <w:rPr>
          <w:rFonts w:ascii="宋体" w:hAnsi="宋体" w:cs="宋体"/>
          <w:b/>
          <w:bCs/>
          <w:color w:val="auto"/>
          <w:sz w:val="32"/>
          <w:szCs w:val="32"/>
        </w:rPr>
      </w:pPr>
      <w:r>
        <w:rPr>
          <w:rFonts w:hint="eastAsia" w:ascii="宋体" w:hAnsi="宋体" w:cs="宋体"/>
          <w:b/>
          <w:color w:val="auto"/>
          <w:sz w:val="32"/>
          <w:szCs w:val="32"/>
        </w:rPr>
        <w:t>采购代理机构：</w:t>
      </w:r>
      <w:r>
        <w:rPr>
          <w:rFonts w:hint="eastAsia" w:ascii="宋体" w:hAnsi="宋体" w:cs="宋体"/>
          <w:b/>
          <w:bCs/>
          <w:color w:val="auto"/>
          <w:sz w:val="32"/>
          <w:szCs w:val="32"/>
        </w:rPr>
        <w:t>攀枝花凯乐工程项目管理咨询有限公司</w:t>
      </w:r>
    </w:p>
    <w:p>
      <w:pPr>
        <w:spacing w:line="360" w:lineRule="auto"/>
        <w:ind w:firstLine="643"/>
        <w:jc w:val="center"/>
        <w:rPr>
          <w:rFonts w:ascii="宋体" w:hAnsi="宋体" w:cs="宋体"/>
          <w:b/>
          <w:bCs/>
          <w:color w:val="auto"/>
          <w:sz w:val="32"/>
          <w:szCs w:val="32"/>
        </w:rPr>
      </w:pPr>
      <w:r>
        <w:rPr>
          <w:rFonts w:hint="eastAsia" w:ascii="宋体" w:hAnsi="宋体" w:cs="宋体"/>
          <w:b/>
          <w:bCs/>
          <w:color w:val="auto"/>
          <w:sz w:val="32"/>
          <w:szCs w:val="32"/>
        </w:rPr>
        <w:t>共同编制</w:t>
      </w:r>
    </w:p>
    <w:p>
      <w:pPr>
        <w:spacing w:line="360" w:lineRule="auto"/>
        <w:ind w:firstLine="643"/>
        <w:jc w:val="center"/>
        <w:rPr>
          <w:rFonts w:ascii="宋体" w:hAnsi="宋体" w:cs="宋体"/>
          <w:b/>
          <w:bCs/>
          <w:color w:val="auto"/>
          <w:sz w:val="32"/>
          <w:szCs w:val="32"/>
          <w:lang w:val="zh-CN"/>
        </w:rPr>
      </w:pPr>
      <w:r>
        <w:rPr>
          <w:rFonts w:hint="eastAsia" w:ascii="宋体" w:hAnsi="宋体" w:cs="宋体"/>
          <w:b/>
          <w:bCs/>
          <w:color w:val="auto"/>
          <w:sz w:val="32"/>
          <w:szCs w:val="32"/>
          <w:lang w:val="zh-CN"/>
        </w:rPr>
        <w:t>202</w:t>
      </w:r>
      <w:r>
        <w:rPr>
          <w:rFonts w:hint="eastAsia" w:ascii="宋体" w:hAnsi="宋体" w:cs="宋体"/>
          <w:b/>
          <w:bCs/>
          <w:color w:val="auto"/>
          <w:sz w:val="32"/>
          <w:szCs w:val="32"/>
        </w:rPr>
        <w:t>4</w:t>
      </w:r>
      <w:r>
        <w:rPr>
          <w:rFonts w:hint="eastAsia" w:ascii="宋体" w:hAnsi="宋体" w:cs="宋体"/>
          <w:b/>
          <w:bCs/>
          <w:color w:val="auto"/>
          <w:sz w:val="32"/>
          <w:szCs w:val="32"/>
          <w:lang w:val="zh-CN"/>
        </w:rPr>
        <w:t>年</w:t>
      </w:r>
      <w:r>
        <w:rPr>
          <w:rFonts w:hint="eastAsia" w:ascii="宋体" w:hAnsi="宋体" w:cs="宋体"/>
          <w:b/>
          <w:bCs/>
          <w:color w:val="auto"/>
          <w:sz w:val="32"/>
          <w:szCs w:val="32"/>
        </w:rPr>
        <w:t>7</w:t>
      </w:r>
      <w:r>
        <w:rPr>
          <w:rFonts w:hint="eastAsia" w:ascii="宋体" w:hAnsi="宋体" w:cs="宋体"/>
          <w:b/>
          <w:bCs/>
          <w:color w:val="auto"/>
          <w:sz w:val="32"/>
          <w:szCs w:val="32"/>
          <w:lang w:val="zh-CN"/>
        </w:rPr>
        <w:t>月</w:t>
      </w:r>
    </w:p>
    <w:p>
      <w:pPr>
        <w:pStyle w:val="3"/>
        <w:keepNext w:val="0"/>
        <w:keepLines w:val="0"/>
        <w:spacing w:line="360" w:lineRule="auto"/>
        <w:ind w:firstLine="769" w:firstLineChars="213"/>
        <w:jc w:val="center"/>
        <w:rPr>
          <w:rFonts w:ascii="宋体" w:hAnsi="宋体" w:eastAsia="宋体" w:cs="宋体"/>
          <w:color w:val="auto"/>
          <w:sz w:val="36"/>
        </w:rPr>
        <w:sectPr>
          <w:headerReference r:id="rId3" w:type="default"/>
          <w:footerReference r:id="rId5" w:type="default"/>
          <w:headerReference r:id="rId4" w:type="even"/>
          <w:footerReference r:id="rId6" w:type="even"/>
          <w:pgSz w:w="11907" w:h="16840"/>
          <w:pgMar w:top="1134" w:right="1134" w:bottom="1134" w:left="1134" w:header="851" w:footer="992" w:gutter="0"/>
          <w:cols w:space="425" w:num="1"/>
          <w:docGrid w:linePitch="312" w:charSpace="0"/>
        </w:sectPr>
      </w:pPr>
    </w:p>
    <w:p>
      <w:pPr>
        <w:spacing w:line="360" w:lineRule="auto"/>
        <w:rPr>
          <w:color w:val="auto"/>
        </w:rPr>
      </w:pPr>
    </w:p>
    <w:p>
      <w:pPr>
        <w:pStyle w:val="3"/>
        <w:keepNext w:val="0"/>
        <w:keepLines w:val="0"/>
        <w:spacing w:line="360" w:lineRule="auto"/>
        <w:ind w:firstLine="769" w:firstLineChars="213"/>
        <w:jc w:val="center"/>
        <w:rPr>
          <w:rFonts w:ascii="宋体" w:hAnsi="宋体" w:eastAsia="宋体" w:cs="宋体"/>
          <w:color w:val="auto"/>
          <w:sz w:val="36"/>
        </w:rPr>
      </w:pPr>
      <w:r>
        <w:rPr>
          <w:rFonts w:hint="eastAsia" w:ascii="宋体" w:hAnsi="宋体" w:eastAsia="宋体" w:cs="宋体"/>
          <w:color w:val="auto"/>
          <w:sz w:val="36"/>
        </w:rPr>
        <w:t>目    录</w:t>
      </w:r>
    </w:p>
    <w:p>
      <w:pPr>
        <w:pStyle w:val="28"/>
        <w:tabs>
          <w:tab w:val="right" w:leader="dot" w:pos="9639"/>
        </w:tabs>
        <w:ind w:firstLine="511" w:firstLineChars="213"/>
        <w:rPr>
          <w:rFonts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TOC \o "1-1" \h \z \u </w:instrText>
      </w:r>
      <w:r>
        <w:rPr>
          <w:rFonts w:hint="eastAsia" w:ascii="宋体" w:hAnsi="宋体" w:eastAsia="宋体" w:cs="宋体"/>
          <w:color w:val="auto"/>
        </w:rPr>
        <w:fldChar w:fldCharType="separate"/>
      </w:r>
      <w:r>
        <w:rPr>
          <w:color w:val="auto"/>
        </w:rPr>
        <w:fldChar w:fldCharType="begin"/>
      </w:r>
      <w:r>
        <w:rPr>
          <w:color w:val="auto"/>
        </w:rPr>
        <w:instrText xml:space="preserve"> HYPERLINK \l "_Toc18095" </w:instrText>
      </w:r>
      <w:r>
        <w:rPr>
          <w:color w:val="auto"/>
        </w:rPr>
        <w:fldChar w:fldCharType="separate"/>
      </w:r>
      <w:r>
        <w:rPr>
          <w:rFonts w:hint="eastAsia" w:ascii="宋体" w:hAnsi="宋体" w:eastAsia="宋体" w:cs="宋体"/>
          <w:color w:val="auto"/>
        </w:rPr>
        <w:t>第一章  磋商邀请</w:t>
      </w:r>
      <w:r>
        <w:rPr>
          <w:rFonts w:hint="eastAsia" w:ascii="宋体" w:hAnsi="宋体" w:eastAsia="宋体" w:cs="宋体"/>
          <w:color w:val="auto"/>
        </w:rPr>
        <w:tab/>
      </w:r>
      <w:r>
        <w:rPr>
          <w:rFonts w:hint="eastAsia" w:ascii="宋体" w:hAnsi="宋体" w:eastAsia="宋体" w:cs="宋体"/>
          <w:color w:val="auto"/>
        </w:rPr>
        <w:t>1</w:t>
      </w:r>
      <w:r>
        <w:rPr>
          <w:rFonts w:hint="eastAsia" w:ascii="宋体" w:hAnsi="宋体" w:eastAsia="宋体" w:cs="宋体"/>
          <w:color w:val="auto"/>
        </w:rPr>
        <w:fldChar w:fldCharType="end"/>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"_Toc23875" </w:instrText>
      </w:r>
      <w:r>
        <w:rPr>
          <w:color w:val="auto"/>
        </w:rPr>
        <w:fldChar w:fldCharType="separate"/>
      </w:r>
      <w:r>
        <w:rPr>
          <w:rFonts w:hint="eastAsia" w:ascii="宋体" w:hAnsi="宋体" w:eastAsia="宋体" w:cs="宋体"/>
          <w:color w:val="auto"/>
        </w:rPr>
        <w:t>第二章  磋商须知</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rPr>
        <w:fldChar w:fldCharType="end"/>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"_Toc3679" </w:instrText>
      </w:r>
      <w:r>
        <w:rPr>
          <w:color w:val="auto"/>
        </w:rPr>
        <w:fldChar w:fldCharType="separate"/>
      </w:r>
      <w:r>
        <w:rPr>
          <w:rFonts w:hint="eastAsia" w:ascii="宋体" w:hAnsi="宋体" w:eastAsia="宋体" w:cs="宋体"/>
          <w:bCs/>
          <w:color w:val="auto"/>
        </w:rPr>
        <w:t>第三章  供应商的资格、资质性及其他类似效力要求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_Toc3679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"_Toc23158" </w:instrText>
      </w:r>
      <w:r>
        <w:rPr>
          <w:color w:val="auto"/>
        </w:rPr>
        <w:fldChar w:fldCharType="separate"/>
      </w:r>
      <w:r>
        <w:rPr>
          <w:rFonts w:hint="eastAsia" w:ascii="宋体" w:hAnsi="宋体" w:eastAsia="宋体" w:cs="宋体"/>
          <w:color w:val="auto"/>
        </w:rPr>
        <w:t>第四章  供应商应当提供的资格、资质性及其他类似效力要求的相关证明材料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_Toc23158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"_Toc24095" </w:instrText>
      </w:r>
      <w:r>
        <w:rPr>
          <w:color w:val="auto"/>
        </w:rPr>
        <w:fldChar w:fldCharType="separate"/>
      </w:r>
      <w:r>
        <w:rPr>
          <w:rFonts w:hint="eastAsia" w:ascii="宋体" w:hAnsi="宋体" w:eastAsia="宋体" w:cs="宋体"/>
          <w:color w:val="auto"/>
        </w:rPr>
        <w:t>第五章  采购项目技术、服务、采购合同内容条款及其他商务要求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_Toc24095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"_Toc18637" </w:instrText>
      </w:r>
      <w:r>
        <w:rPr>
          <w:color w:val="auto"/>
        </w:rPr>
        <w:fldChar w:fldCharType="separate"/>
      </w:r>
      <w:r>
        <w:rPr>
          <w:rFonts w:hint="eastAsia" w:ascii="宋体" w:hAnsi="宋体" w:eastAsia="宋体" w:cs="宋体"/>
          <w:bCs/>
          <w:color w:val="auto"/>
          <w:kern w:val="44"/>
          <w:szCs w:val="44"/>
        </w:rPr>
        <w:t>第六章  采购项目实质性要求</w:t>
      </w:r>
      <w:r>
        <w:rPr>
          <w:rFonts w:hint="eastAsia" w:ascii="宋体" w:hAnsi="宋体" w:eastAsia="宋体" w:cs="宋体"/>
          <w:color w:val="auto"/>
        </w:rPr>
        <w:tab/>
      </w:r>
      <w:r>
        <w:rPr>
          <w:rFonts w:hint="eastAsia" w:ascii="宋体" w:hAnsi="宋体" w:eastAsia="宋体" w:cs="宋体"/>
          <w:color w:val="auto"/>
        </w:rPr>
        <w:fldChar w:fldCharType="end"/>
      </w:r>
      <w:r>
        <w:rPr>
          <w:rFonts w:hint="eastAsia" w:ascii="宋体" w:hAnsi="宋体" w:eastAsia="宋体" w:cs="宋体"/>
          <w:color w:val="auto"/>
        </w:rPr>
        <w:t>32</w:t>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"_Toc24435" </w:instrText>
      </w:r>
      <w:r>
        <w:rPr>
          <w:color w:val="auto"/>
        </w:rPr>
        <w:fldChar w:fldCharType="separate"/>
      </w:r>
      <w:r>
        <w:rPr>
          <w:rFonts w:hint="eastAsia" w:ascii="宋体" w:hAnsi="宋体" w:eastAsia="宋体" w:cs="宋体"/>
          <w:color w:val="auto"/>
        </w:rPr>
        <w:t>第七章  磋商内容、磋商过程中可实质性变动的内容</w:t>
      </w:r>
      <w:r>
        <w:rPr>
          <w:rFonts w:hint="eastAsia" w:ascii="宋体" w:hAnsi="宋体" w:eastAsia="宋体" w:cs="宋体"/>
          <w:color w:val="auto"/>
        </w:rPr>
        <w:tab/>
      </w:r>
      <w:r>
        <w:rPr>
          <w:rFonts w:hint="eastAsia" w:ascii="宋体" w:hAnsi="宋体" w:eastAsia="宋体" w:cs="宋体"/>
          <w:color w:val="auto"/>
        </w:rPr>
        <w:fldChar w:fldCharType="end"/>
      </w:r>
      <w:r>
        <w:rPr>
          <w:rFonts w:hint="eastAsia" w:ascii="宋体" w:hAnsi="宋体" w:eastAsia="宋体" w:cs="宋体"/>
          <w:color w:val="auto"/>
        </w:rPr>
        <w:t>33</w:t>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"_Toc12382" </w:instrText>
      </w:r>
      <w:r>
        <w:rPr>
          <w:color w:val="auto"/>
        </w:rPr>
        <w:fldChar w:fldCharType="separate"/>
      </w:r>
      <w:r>
        <w:rPr>
          <w:rFonts w:hint="eastAsia" w:ascii="宋体" w:hAnsi="宋体" w:eastAsia="宋体" w:cs="宋体"/>
          <w:color w:val="auto"/>
        </w:rPr>
        <w:t>第八章  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_Toc12382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tabs>
          <w:tab w:val="right" w:leader="dot" w:pos="9639"/>
        </w:tabs>
        <w:ind w:firstLine="511" w:firstLineChars="213"/>
        <w:rPr>
          <w:rFonts w:ascii="宋体" w:hAnsi="宋体" w:eastAsia="宋体" w:cs="宋体"/>
          <w:color w:val="auto"/>
        </w:rPr>
      </w:pPr>
      <w:r>
        <w:rPr>
          <w:color w:val="auto"/>
        </w:rPr>
        <w:fldChar w:fldCharType="begin"/>
      </w:r>
      <w:r>
        <w:rPr>
          <w:color w:val="auto"/>
        </w:rPr>
        <w:instrText xml:space="preserve"> HYPERLINK \l "_Toc29754" </w:instrText>
      </w:r>
      <w:r>
        <w:rPr>
          <w:color w:val="auto"/>
        </w:rPr>
        <w:fldChar w:fldCharType="separate"/>
      </w:r>
      <w:r>
        <w:rPr>
          <w:rFonts w:hint="eastAsia" w:ascii="宋体" w:hAnsi="宋体" w:eastAsia="宋体" w:cs="宋体"/>
          <w:bCs/>
          <w:color w:val="auto"/>
        </w:rPr>
        <w:t>第九章  评审方法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_Toc29754 \h </w:instrText>
      </w:r>
      <w:r>
        <w:rPr>
          <w:rFonts w:hint="eastAsia" w:ascii="宋体" w:hAnsi="宋体" w:eastAsia="宋体" w:cs="宋体"/>
          <w:color w:val="auto"/>
        </w:rPr>
        <w:fldChar w:fldCharType="separate"/>
      </w:r>
      <w:r>
        <w:rPr>
          <w:rFonts w:hint="eastAsia" w:ascii="宋体" w:hAnsi="宋体" w:eastAsia="宋体" w:cs="宋体"/>
          <w:color w:val="auto"/>
        </w:rPr>
        <w:t>45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28"/>
        <w:tabs>
          <w:tab w:val="right" w:leader="dot" w:pos="9639"/>
        </w:tabs>
        <w:ind w:firstLine="511" w:firstLineChars="213"/>
        <w:rPr>
          <w:color w:val="auto"/>
        </w:rPr>
      </w:pPr>
      <w:r>
        <w:rPr>
          <w:color w:val="auto"/>
        </w:rPr>
        <w:fldChar w:fldCharType="begin"/>
      </w:r>
      <w:r>
        <w:rPr>
          <w:color w:val="auto"/>
        </w:rPr>
        <w:instrText xml:space="preserve"> HYPERLINK \l "_Toc25917" </w:instrText>
      </w:r>
      <w:r>
        <w:rPr>
          <w:color w:val="auto"/>
        </w:rPr>
        <w:fldChar w:fldCharType="separate"/>
      </w:r>
      <w:r>
        <w:rPr>
          <w:rFonts w:hint="eastAsia" w:ascii="宋体" w:hAnsi="宋体" w:eastAsia="宋体" w:cs="宋体"/>
          <w:bCs/>
          <w:color w:val="auto"/>
        </w:rPr>
        <w:t>第十章  采购合同（草案）</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_Toc25917 \h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spacing w:line="360" w:lineRule="auto"/>
        <w:ind w:firstLine="447" w:firstLineChars="213"/>
        <w:rPr>
          <w:rFonts w:ascii="宋体" w:hAnsi="宋体" w:cs="宋体"/>
          <w:color w:val="auto"/>
        </w:rPr>
      </w:pPr>
      <w:r>
        <w:rPr>
          <w:rFonts w:hint="eastAsia" w:ascii="宋体" w:hAnsi="宋体" w:cs="宋体"/>
          <w:color w:val="auto"/>
        </w:rPr>
        <w:fldChar w:fldCharType="end"/>
      </w:r>
    </w:p>
    <w:p>
      <w:pPr>
        <w:spacing w:line="360" w:lineRule="auto"/>
        <w:ind w:firstLine="447" w:firstLineChars="213"/>
        <w:rPr>
          <w:rFonts w:ascii="宋体" w:hAnsi="宋体" w:cs="宋体"/>
          <w:color w:val="auto"/>
        </w:rPr>
      </w:pPr>
    </w:p>
    <w:p>
      <w:pPr>
        <w:pStyle w:val="2"/>
        <w:spacing w:line="360" w:lineRule="auto"/>
        <w:ind w:firstLine="883"/>
        <w:jc w:val="center"/>
        <w:rPr>
          <w:rFonts w:ascii="宋体" w:hAnsi="宋体" w:cs="宋体"/>
          <w:color w:val="auto"/>
        </w:rPr>
        <w:sectPr>
          <w:footerReference r:id="rId7" w:type="default"/>
          <w:footerReference r:id="rId8" w:type="even"/>
          <w:pgSz w:w="11907" w:h="16840"/>
          <w:pgMar w:top="1134" w:right="1134" w:bottom="1134" w:left="1134" w:header="851" w:footer="992" w:gutter="0"/>
          <w:pgNumType w:start="1"/>
          <w:cols w:space="425" w:num="1"/>
          <w:docGrid w:linePitch="312" w:charSpace="0"/>
        </w:sectPr>
      </w:pPr>
      <w:bookmarkStart w:id="0" w:name="_Toc18095"/>
    </w:p>
    <w:p>
      <w:pPr>
        <w:pStyle w:val="2"/>
        <w:spacing w:line="360" w:lineRule="auto"/>
        <w:ind w:firstLine="883"/>
        <w:jc w:val="center"/>
        <w:rPr>
          <w:rFonts w:ascii="宋体" w:hAnsi="宋体" w:cs="宋体"/>
          <w:color w:val="auto"/>
        </w:rPr>
      </w:pPr>
      <w:r>
        <w:rPr>
          <w:rFonts w:hint="eastAsia" w:ascii="宋体" w:hAnsi="宋体" w:cs="宋体"/>
          <w:color w:val="auto"/>
        </w:rPr>
        <w:t>第一章  磋商邀请</w:t>
      </w:r>
      <w:bookmarkEnd w:id="0"/>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u w:val="single"/>
        </w:rPr>
        <w:t>攀枝花凯乐工程项目管理咨询有限公司</w:t>
      </w:r>
      <w:r>
        <w:rPr>
          <w:rFonts w:hint="eastAsia" w:ascii="宋体" w:hAnsi="宋体" w:cs="宋体"/>
          <w:color w:val="auto"/>
          <w:sz w:val="24"/>
        </w:rPr>
        <w:t>受</w:t>
      </w:r>
      <w:r>
        <w:rPr>
          <w:rFonts w:hint="eastAsia" w:ascii="宋体" w:hAnsi="宋体" w:cs="宋体"/>
          <w:color w:val="auto"/>
          <w:sz w:val="24"/>
          <w:u w:val="single"/>
          <w:lang w:eastAsia="zh-CN"/>
        </w:rPr>
        <w:t>政协攀枝花市委员会办公室</w:t>
      </w:r>
      <w:r>
        <w:rPr>
          <w:rFonts w:hint="eastAsia" w:ascii="宋体" w:hAnsi="宋体" w:cs="宋体"/>
          <w:color w:val="auto"/>
          <w:sz w:val="24"/>
        </w:rPr>
        <w:t>委托，拟对</w:t>
      </w:r>
      <w:bookmarkStart w:id="1" w:name="PO_默认文件内容_1"/>
      <w:r>
        <w:rPr>
          <w:rFonts w:hint="eastAsia" w:ascii="宋体" w:hAnsi="宋体" w:cs="宋体"/>
          <w:color w:val="auto"/>
          <w:sz w:val="24"/>
          <w:u w:val="single"/>
          <w:lang w:eastAsia="zh-CN"/>
        </w:rPr>
        <w:t>四川攀枝花市政协《攀枝花历史文化初探》相关课题研究采购项目</w:t>
      </w:r>
      <w:r>
        <w:rPr>
          <w:rFonts w:hint="eastAsia" w:ascii="宋体" w:hAnsi="宋体" w:cs="宋体"/>
          <w:color w:val="auto"/>
          <w:sz w:val="24"/>
        </w:rPr>
        <w:t>采用竞争性磋商方式进行采购，特邀请符合本次采购要求的供应商参加本项目的竞争性磋商。</w:t>
      </w:r>
      <w:bookmarkEnd w:id="1"/>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一、采购项目基本情况</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1.项目编号：</w:t>
      </w:r>
      <w:r>
        <w:rPr>
          <w:rFonts w:hint="eastAsia" w:ascii="宋体" w:hAnsi="宋体" w:cs="宋体"/>
          <w:color w:val="auto"/>
          <w:sz w:val="24"/>
          <w:lang w:eastAsia="zh-CN"/>
        </w:rPr>
        <w:t>PZHKL20240706</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2.采购项目名称：</w:t>
      </w:r>
      <w:r>
        <w:rPr>
          <w:rFonts w:hint="eastAsia" w:ascii="宋体" w:hAnsi="宋体" w:cs="宋体"/>
          <w:color w:val="auto"/>
          <w:sz w:val="24"/>
          <w:lang w:eastAsia="zh-CN"/>
        </w:rPr>
        <w:t>四川攀枝花市政协《攀枝花历史文化初探》相关课题研究采购项目</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二、资金情况</w:t>
      </w:r>
    </w:p>
    <w:p>
      <w:pPr>
        <w:spacing w:line="360" w:lineRule="auto"/>
        <w:ind w:right="31" w:rightChars="15" w:firstLine="480" w:firstLineChars="200"/>
        <w:rPr>
          <w:rFonts w:ascii="宋体" w:hAnsi="宋体" w:cs="宋体"/>
          <w:color w:val="auto"/>
          <w:sz w:val="24"/>
        </w:rPr>
      </w:pPr>
      <w:r>
        <w:rPr>
          <w:rFonts w:hint="eastAsia" w:ascii="宋体" w:hAnsi="宋体" w:cs="宋体"/>
          <w:color w:val="auto"/>
          <w:sz w:val="24"/>
        </w:rPr>
        <w:t>资金来源：已落实。</w:t>
      </w:r>
    </w:p>
    <w:p>
      <w:pPr>
        <w:spacing w:line="360" w:lineRule="auto"/>
        <w:ind w:firstLine="481" w:firstLineChars="200"/>
        <w:rPr>
          <w:rFonts w:ascii="宋体" w:hAnsi="宋体" w:cs="宋体"/>
          <w:color w:val="auto"/>
          <w:sz w:val="24"/>
        </w:rPr>
      </w:pPr>
      <w:r>
        <w:rPr>
          <w:rFonts w:hint="eastAsia" w:ascii="宋体" w:hAnsi="宋体" w:cs="宋体"/>
          <w:b/>
          <w:color w:val="auto"/>
          <w:sz w:val="24"/>
        </w:rPr>
        <w:t>三</w:t>
      </w:r>
      <w:r>
        <w:rPr>
          <w:rFonts w:hint="eastAsia" w:ascii="宋体" w:hAnsi="宋体" w:cs="宋体"/>
          <w:b/>
          <w:bCs/>
          <w:color w:val="auto"/>
          <w:sz w:val="24"/>
        </w:rPr>
        <w:t>、</w:t>
      </w:r>
      <w:r>
        <w:rPr>
          <w:rFonts w:hint="eastAsia" w:ascii="宋体" w:hAnsi="宋体" w:cs="宋体"/>
          <w:b/>
          <w:color w:val="auto"/>
          <w:sz w:val="24"/>
        </w:rPr>
        <w:t>采购项目简介：</w:t>
      </w:r>
    </w:p>
    <w:p>
      <w:pPr>
        <w:spacing w:line="360" w:lineRule="auto"/>
        <w:ind w:firstLine="480" w:firstLineChars="200"/>
        <w:rPr>
          <w:rFonts w:ascii="宋体" w:hAnsi="宋体" w:cs="宋体"/>
          <w:color w:val="auto"/>
          <w:sz w:val="24"/>
        </w:rPr>
      </w:pPr>
      <w:bookmarkStart w:id="2" w:name="PO_默认文件内容_2"/>
      <w:r>
        <w:rPr>
          <w:rFonts w:hint="eastAsia" w:ascii="宋体" w:hAnsi="宋体" w:cs="宋体"/>
          <w:color w:val="auto"/>
          <w:sz w:val="24"/>
          <w:lang w:eastAsia="zh-CN"/>
        </w:rPr>
        <w:t>四川攀枝花市政协《攀枝花历史文化初探》相关课题研究采购项目</w:t>
      </w:r>
      <w:r>
        <w:rPr>
          <w:rFonts w:hint="eastAsia" w:ascii="宋体" w:hAnsi="宋体" w:cs="宋体"/>
          <w:color w:val="auto"/>
          <w:sz w:val="24"/>
        </w:rPr>
        <w:t>，本项目为1个包。（详见磋商文件第五章）。</w:t>
      </w:r>
      <w:bookmarkEnd w:id="2"/>
    </w:p>
    <w:p>
      <w:pPr>
        <w:spacing w:after="120" w:line="360" w:lineRule="auto"/>
        <w:ind w:firstLine="481" w:firstLineChars="200"/>
        <w:rPr>
          <w:rFonts w:ascii="宋体" w:hAnsi="宋体" w:cs="宋体"/>
          <w:bCs/>
          <w:color w:val="auto"/>
          <w:sz w:val="24"/>
        </w:rPr>
      </w:pPr>
      <w:r>
        <w:rPr>
          <w:rFonts w:hint="eastAsia" w:ascii="宋体" w:hAnsi="宋体" w:cs="宋体"/>
          <w:b/>
          <w:bCs/>
          <w:color w:val="auto"/>
          <w:sz w:val="24"/>
        </w:rPr>
        <w:t>四、供应商邀请方式</w:t>
      </w:r>
      <w:bookmarkStart w:id="3" w:name="PO_默认文件内容_3"/>
      <w:bookmarkEnd w:id="3"/>
    </w:p>
    <w:p>
      <w:pPr>
        <w:spacing w:line="360" w:lineRule="auto"/>
        <w:ind w:firstLine="480" w:firstLineChars="200"/>
        <w:rPr>
          <w:rFonts w:ascii="宋体" w:hAnsi="宋体" w:cs="宋体"/>
          <w:color w:val="auto"/>
          <w:sz w:val="24"/>
        </w:rPr>
      </w:pPr>
      <w:r>
        <w:rPr>
          <w:rFonts w:hint="eastAsia" w:ascii="宋体" w:hAnsi="宋体" w:cs="宋体"/>
          <w:color w:val="auto"/>
          <w:sz w:val="24"/>
        </w:rPr>
        <w:t>本次竞争</w:t>
      </w:r>
      <w:r>
        <w:rPr>
          <w:rFonts w:hint="eastAsia" w:ascii="宋体" w:hAnsi="宋体" w:cs="宋体"/>
          <w:color w:val="auto"/>
          <w:sz w:val="24"/>
        </w:rPr>
        <w:t>性磋商邀请在</w:t>
      </w:r>
      <w:r>
        <w:rPr>
          <w:rFonts w:hint="eastAsia" w:ascii="宋体" w:hAnsi="宋体" w:cs="宋体"/>
          <w:color w:val="auto"/>
          <w:sz w:val="24"/>
          <w:lang w:eastAsia="zh-CN"/>
        </w:rPr>
        <w:t>中国人民政治协商会议攀枝花市委员会门户网</w:t>
      </w:r>
      <w:r>
        <w:rPr>
          <w:rFonts w:hint="eastAsia" w:ascii="宋体" w:hAnsi="宋体" w:cs="宋体"/>
          <w:color w:val="auto"/>
          <w:sz w:val="24"/>
        </w:rPr>
        <w:t>（http://www.pzhzx.gov.cn/）上以公告形式发布。</w:t>
      </w:r>
    </w:p>
    <w:p>
      <w:pPr>
        <w:spacing w:after="120" w:line="360" w:lineRule="auto"/>
        <w:ind w:firstLine="481" w:firstLineChars="200"/>
        <w:rPr>
          <w:rFonts w:ascii="宋体" w:hAnsi="宋体" w:cs="宋体"/>
          <w:b/>
          <w:bCs/>
          <w:color w:val="auto"/>
          <w:sz w:val="24"/>
        </w:rPr>
      </w:pPr>
      <w:r>
        <w:rPr>
          <w:rFonts w:hint="eastAsia" w:ascii="宋体" w:hAnsi="宋体" w:cs="宋体"/>
          <w:b/>
          <w:bCs/>
          <w:color w:val="auto"/>
          <w:sz w:val="24"/>
        </w:rPr>
        <w:t>五、供应商参加本次采购活动应具备下列条件</w:t>
      </w:r>
    </w:p>
    <w:p>
      <w:pPr>
        <w:adjustRightInd w:val="0"/>
        <w:snapToGrid w:val="0"/>
        <w:spacing w:line="360" w:lineRule="auto"/>
        <w:ind w:firstLine="480" w:firstLineChars="200"/>
        <w:rPr>
          <w:rFonts w:ascii="宋体" w:hAnsi="宋体" w:cs="宋体"/>
          <w:color w:val="auto"/>
          <w:sz w:val="24"/>
        </w:rPr>
      </w:pPr>
      <w:bookmarkStart w:id="4" w:name="PO_供应商资格条件_1"/>
      <w:r>
        <w:rPr>
          <w:rFonts w:hint="eastAsia" w:ascii="宋体" w:hAnsi="宋体" w:cs="宋体"/>
          <w:color w:val="auto"/>
          <w:sz w:val="24"/>
        </w:rPr>
        <w:t>（一）符合《中华人民共和国政府采购法》第二十二条规定的条件。</w:t>
      </w:r>
    </w:p>
    <w:p>
      <w:pPr>
        <w:numPr>
          <w:ilvl w:val="0"/>
          <w:numId w:val="3"/>
        </w:num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具有独立承担民事责任的能力。</w:t>
      </w:r>
    </w:p>
    <w:p>
      <w:pPr>
        <w:numPr>
          <w:ilvl w:val="0"/>
          <w:numId w:val="3"/>
        </w:num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具有良好的商业信誉和健全的财务会计制度。</w:t>
      </w:r>
    </w:p>
    <w:p>
      <w:pPr>
        <w:numPr>
          <w:ilvl w:val="0"/>
          <w:numId w:val="3"/>
        </w:num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具有履行合同所必需的设备和专业技术能力。</w:t>
      </w:r>
    </w:p>
    <w:p>
      <w:pPr>
        <w:numPr>
          <w:ilvl w:val="0"/>
          <w:numId w:val="3"/>
        </w:num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有依法缴纳税收和社会保障资金的良好记录。</w:t>
      </w:r>
    </w:p>
    <w:p>
      <w:pPr>
        <w:numPr>
          <w:ilvl w:val="0"/>
          <w:numId w:val="3"/>
        </w:num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参加采购活动前三年内，在经营活动中没有重大违法记录。</w:t>
      </w:r>
    </w:p>
    <w:p>
      <w:pPr>
        <w:numPr>
          <w:ilvl w:val="0"/>
          <w:numId w:val="3"/>
        </w:num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法律、行政法规规定的其他条件。</w:t>
      </w:r>
    </w:p>
    <w:p>
      <w:pPr>
        <w:numPr>
          <w:ilvl w:val="0"/>
          <w:numId w:val="4"/>
        </w:num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采购人根据采购项目提出的特殊条件：</w:t>
      </w:r>
    </w:p>
    <w:p>
      <w:pPr>
        <w:numPr>
          <w:ilvl w:val="0"/>
          <w:numId w:val="0"/>
        </w:numPr>
        <w:adjustRightInd w:val="0"/>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参加本项目政府采购活动的供应商单位及其现任法定代表人、主要负责人前3年内不得具有行贿犯罪记录。</w:t>
      </w:r>
      <w:r>
        <w:rPr>
          <w:rFonts w:hint="eastAsia" w:ascii="宋体" w:hAnsi="宋体" w:cs="宋体"/>
          <w:color w:val="auto"/>
          <w:sz w:val="24"/>
        </w:rPr>
        <w:t>（公司成立不足三年的从成立之日起算）</w:t>
      </w:r>
    </w:p>
    <w:p>
      <w:pPr>
        <w:spacing w:line="360" w:lineRule="auto"/>
        <w:ind w:firstLine="511" w:firstLineChars="213"/>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三</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接受联合体参加。</w:t>
      </w:r>
    </w:p>
    <w:p>
      <w:pPr>
        <w:spacing w:line="360" w:lineRule="auto"/>
        <w:ind w:firstLine="480" w:firstLineChars="200"/>
        <w:rPr>
          <w:color w:val="auto"/>
          <w:sz w:val="24"/>
        </w:rPr>
      </w:pPr>
      <w:r>
        <w:rPr>
          <w:rFonts w:hint="eastAsia"/>
          <w:color w:val="auto"/>
          <w:sz w:val="24"/>
        </w:rPr>
        <w:t>（</w:t>
      </w:r>
      <w:r>
        <w:rPr>
          <w:rFonts w:hint="eastAsia"/>
          <w:color w:val="auto"/>
          <w:sz w:val="24"/>
          <w:lang w:eastAsia="zh-CN"/>
        </w:rPr>
        <w:t>五</w:t>
      </w:r>
      <w:r>
        <w:rPr>
          <w:rFonts w:hint="eastAsia"/>
          <w:color w:val="auto"/>
          <w:sz w:val="24"/>
        </w:rPr>
        <w:t>）</w:t>
      </w:r>
      <w:r>
        <w:rPr>
          <w:color w:val="auto"/>
          <w:sz w:val="24"/>
        </w:rPr>
        <w:t>按照规定获取了</w:t>
      </w:r>
      <w:r>
        <w:rPr>
          <w:rFonts w:hint="eastAsia"/>
          <w:color w:val="auto"/>
          <w:sz w:val="24"/>
        </w:rPr>
        <w:t>采购</w:t>
      </w:r>
      <w:r>
        <w:rPr>
          <w:color w:val="auto"/>
          <w:sz w:val="24"/>
        </w:rPr>
        <w:t>文件。</w:t>
      </w:r>
      <w:bookmarkEnd w:id="4"/>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六、禁止参加本次采购活动的供应商</w:t>
      </w:r>
    </w:p>
    <w:p>
      <w:pPr>
        <w:spacing w:line="360" w:lineRule="auto"/>
        <w:ind w:firstLine="480" w:firstLineChars="200"/>
        <w:rPr>
          <w:rFonts w:ascii="宋体" w:hAnsi="宋体" w:cs="宋体"/>
          <w:color w:val="auto"/>
          <w:sz w:val="24"/>
        </w:rPr>
      </w:pPr>
      <w:bookmarkStart w:id="5" w:name="PO_默认文件内容_4"/>
      <w:r>
        <w:rPr>
          <w:rFonts w:hint="eastAsia" w:ascii="宋体" w:hAnsi="宋体" w:cs="宋体"/>
          <w:color w:val="auto"/>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重大税收违法失信主体）、政府采购严重违法失信行为记录名单中的供应商报名参加本项目的采购活动。</w:t>
      </w:r>
      <w:bookmarkEnd w:id="5"/>
    </w:p>
    <w:p>
      <w:pPr>
        <w:spacing w:line="360" w:lineRule="auto"/>
        <w:ind w:firstLine="481" w:firstLineChars="200"/>
        <w:rPr>
          <w:rFonts w:ascii="宋体" w:hAnsi="宋体" w:cs="宋体"/>
          <w:b/>
          <w:color w:val="auto"/>
          <w:sz w:val="24"/>
        </w:rPr>
      </w:pPr>
      <w:r>
        <w:rPr>
          <w:rFonts w:hint="eastAsia" w:ascii="宋体" w:hAnsi="宋体" w:cs="宋体"/>
          <w:b/>
          <w:color w:val="auto"/>
          <w:sz w:val="24"/>
        </w:rPr>
        <w:t>七、磋商文件获取方式、时间、地点：</w:t>
      </w:r>
    </w:p>
    <w:p>
      <w:pPr>
        <w:tabs>
          <w:tab w:val="left" w:pos="340"/>
          <w:tab w:val="left" w:pos="540"/>
          <w:tab w:val="left" w:pos="348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磋商文件自</w:t>
      </w:r>
      <w:r>
        <w:rPr>
          <w:rFonts w:hint="eastAsia" w:ascii="宋体" w:hAnsi="宋体" w:cs="宋体"/>
          <w:b/>
          <w:bCs/>
          <w:color w:val="auto"/>
          <w:sz w:val="24"/>
        </w:rPr>
        <w:t>2024年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22</w:t>
      </w:r>
      <w:r>
        <w:rPr>
          <w:rFonts w:hint="eastAsia" w:ascii="宋体" w:hAnsi="宋体" w:cs="宋体"/>
          <w:b/>
          <w:bCs/>
          <w:color w:val="auto"/>
          <w:sz w:val="24"/>
        </w:rPr>
        <w:t>日至2024年</w:t>
      </w:r>
      <w:r>
        <w:rPr>
          <w:rFonts w:hint="eastAsia" w:ascii="宋体" w:hAnsi="宋体" w:cs="宋体"/>
          <w:b/>
          <w:bCs/>
          <w:color w:val="auto"/>
          <w:sz w:val="24"/>
          <w:lang w:val="en-US" w:eastAsia="zh-CN"/>
        </w:rPr>
        <w:t>7</w:t>
      </w:r>
      <w:r>
        <w:rPr>
          <w:rFonts w:hint="eastAsia" w:ascii="宋体" w:hAnsi="宋体" w:cs="宋体"/>
          <w:b/>
          <w:bCs/>
          <w:color w:val="auto"/>
          <w:sz w:val="24"/>
        </w:rPr>
        <w:t>月</w:t>
      </w:r>
      <w:r>
        <w:rPr>
          <w:rFonts w:hint="eastAsia" w:ascii="宋体" w:hAnsi="宋体" w:cs="宋体"/>
          <w:b/>
          <w:bCs/>
          <w:color w:val="auto"/>
          <w:sz w:val="24"/>
          <w:lang w:val="en-US" w:eastAsia="zh-CN"/>
        </w:rPr>
        <w:t>26</w:t>
      </w:r>
      <w:r>
        <w:rPr>
          <w:rFonts w:hint="eastAsia" w:ascii="宋体" w:hAnsi="宋体" w:cs="宋体"/>
          <w:b/>
          <w:bCs/>
          <w:color w:val="auto"/>
          <w:sz w:val="24"/>
        </w:rPr>
        <w:t>日</w:t>
      </w:r>
      <w:r>
        <w:rPr>
          <w:rFonts w:hint="eastAsia" w:ascii="宋体" w:hAnsi="宋体" w:cs="宋体"/>
          <w:color w:val="auto"/>
          <w:sz w:val="24"/>
        </w:rPr>
        <w:t>上午9:00-12:00；下午14:00-17:00（北京时间，法定节假日除外）在</w:t>
      </w:r>
      <w:r>
        <w:rPr>
          <w:rFonts w:hint="eastAsia" w:ascii="宋体" w:hAnsi="宋体" w:cs="宋体"/>
          <w:b/>
          <w:color w:val="auto"/>
          <w:sz w:val="24"/>
          <w:u w:val="single"/>
        </w:rPr>
        <w:t>攀枝花市东区新宏路9号(阳城龙庭售楼部旁）</w:t>
      </w:r>
      <w:r>
        <w:rPr>
          <w:rFonts w:hint="eastAsia" w:ascii="宋体" w:hAnsi="宋体" w:cs="宋体"/>
          <w:color w:val="auto"/>
          <w:sz w:val="24"/>
        </w:rPr>
        <w:t>获取。</w:t>
      </w:r>
    </w:p>
    <w:p>
      <w:pPr>
        <w:tabs>
          <w:tab w:val="left" w:pos="340"/>
          <w:tab w:val="left" w:pos="540"/>
          <w:tab w:val="left" w:pos="3480"/>
        </w:tabs>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本项目磋商文件售价：人民币300元/份（磋商文件售后不退, 磋商资格不能转让）。</w:t>
      </w:r>
    </w:p>
    <w:p>
      <w:pPr>
        <w:pStyle w:val="24"/>
        <w:spacing w:line="360" w:lineRule="auto"/>
        <w:ind w:firstLine="480" w:firstLineChars="200"/>
        <w:rPr>
          <w:rFonts w:ascii="宋体" w:hAnsi="宋体" w:cs="宋体"/>
          <w:color w:val="auto"/>
          <w:sz w:val="24"/>
        </w:rPr>
      </w:pPr>
      <w:r>
        <w:rPr>
          <w:rFonts w:hint="eastAsia" w:ascii="宋体" w:hAnsi="宋体" w:cs="宋体"/>
          <w:color w:val="auto"/>
          <w:sz w:val="24"/>
        </w:rPr>
        <w:t>本项目可采用现场报名和网络报名。报名联系人：何女士，联系电话：0812-3373188。邮箱：</w:t>
      </w:r>
      <w:r>
        <w:rPr>
          <w:color w:val="auto"/>
        </w:rPr>
        <w:fldChar w:fldCharType="begin"/>
      </w:r>
      <w:r>
        <w:rPr>
          <w:color w:val="auto"/>
        </w:rPr>
        <w:instrText xml:space="preserve"> HYPERLINK "mailto:1874938187@qq.com。" </w:instrText>
      </w:r>
      <w:r>
        <w:rPr>
          <w:color w:val="auto"/>
        </w:rPr>
        <w:fldChar w:fldCharType="separate"/>
      </w:r>
      <w:r>
        <w:rPr>
          <w:rStyle w:val="44"/>
          <w:rFonts w:hint="eastAsia" w:ascii="宋体" w:hAnsi="宋体" w:cs="宋体"/>
          <w:color w:val="auto"/>
          <w:sz w:val="24"/>
          <w:u w:val="none"/>
        </w:rPr>
        <w:t>1874938187@qq.com。</w:t>
      </w:r>
      <w:r>
        <w:rPr>
          <w:rStyle w:val="44"/>
          <w:rFonts w:hint="eastAsia" w:ascii="宋体" w:hAnsi="宋体" w:cs="宋体"/>
          <w:color w:val="auto"/>
          <w:sz w:val="24"/>
          <w:u w:val="none"/>
        </w:rPr>
        <w:fldChar w:fldCharType="end"/>
      </w:r>
    </w:p>
    <w:p>
      <w:pPr>
        <w:spacing w:after="120" w:line="360" w:lineRule="auto"/>
        <w:ind w:firstLine="480" w:firstLineChars="200"/>
        <w:rPr>
          <w:rFonts w:ascii="宋体" w:hAnsi="宋体" w:cs="宋体"/>
          <w:color w:val="auto"/>
          <w:sz w:val="24"/>
        </w:rPr>
      </w:pPr>
      <w:r>
        <w:rPr>
          <w:rFonts w:hint="eastAsia" w:ascii="宋体" w:hAnsi="宋体" w:cs="宋体"/>
          <w:color w:val="auto"/>
          <w:sz w:val="24"/>
        </w:rPr>
        <w:t>现场报名：获取磋商文件时，经办人员应当现场提交以下资料：供应商为法人或者其他组织的，只需提供单位介绍信、经办人身份证明（身份证）；供应商为自然人的，只需提供本人身份证明（身份证，验原件，留本人签字的复印件）。报名时留单位介绍信原件；身份证查验原件后，留加盖鲜章的复印件，注明联系人名字及联系方式，并填写报名登记表（此表可提前准备也可现场填写）。</w:t>
      </w:r>
    </w:p>
    <w:p>
      <w:pPr>
        <w:pStyle w:val="24"/>
        <w:spacing w:line="360" w:lineRule="auto"/>
        <w:ind w:firstLine="480" w:firstLineChars="200"/>
        <w:rPr>
          <w:rFonts w:ascii="宋体" w:hAnsi="宋体" w:cs="宋体"/>
          <w:color w:val="auto"/>
          <w:sz w:val="24"/>
        </w:rPr>
      </w:pPr>
      <w:r>
        <w:rPr>
          <w:rFonts w:hint="eastAsia" w:ascii="宋体" w:hAnsi="宋体" w:cs="宋体"/>
          <w:color w:val="auto"/>
          <w:sz w:val="24"/>
        </w:rPr>
        <w:t>网络报名：</w:t>
      </w:r>
      <w:r>
        <w:rPr>
          <w:color w:val="auto"/>
        </w:rPr>
        <w:fldChar w:fldCharType="begin"/>
      </w:r>
      <w:r>
        <w:rPr>
          <w:color w:val="auto"/>
        </w:rPr>
        <w:instrText xml:space="preserve"> HYPERLINK "mailto:将以上报名资料扫描件发送至1874938187@qq.com（报名资料中所有时间均为当天的时间，邮件主题及附件请修改为公司名称+项目名称），采购代理机构审核通过后，告知供应商缴纳标书售卖费用的方式ji" </w:instrText>
      </w:r>
      <w:r>
        <w:rPr>
          <w:color w:val="auto"/>
        </w:rPr>
        <w:fldChar w:fldCharType="separate"/>
      </w:r>
      <w:r>
        <w:rPr>
          <w:rFonts w:hint="eastAsia" w:ascii="宋体" w:hAnsi="宋体" w:cs="宋体"/>
          <w:color w:val="auto"/>
          <w:sz w:val="24"/>
        </w:rPr>
        <w:t>供应商为法人或者其他组织的，只需提供单位介绍信、经办人身份证明（身份证）；供应商为自然人的，只需提供本人身份证明（身份证）</w:t>
      </w:r>
      <w:r>
        <w:rPr>
          <w:rStyle w:val="44"/>
          <w:rFonts w:hint="eastAsia" w:ascii="宋体" w:hAnsi="宋体" w:cs="宋体"/>
          <w:color w:val="auto"/>
          <w:sz w:val="24"/>
          <w:u w:val="none"/>
        </w:rPr>
        <w:t>扫描件</w:t>
      </w:r>
      <w:r>
        <w:rPr>
          <w:rStyle w:val="44"/>
          <w:rFonts w:hint="eastAsia" w:ascii="宋体" w:hAnsi="宋体" w:cs="宋体"/>
          <w:color w:val="auto"/>
          <w:sz w:val="24"/>
          <w:u w:val="none"/>
        </w:rPr>
        <w:t>发送至</w:t>
      </w:r>
      <w:r>
        <w:rPr>
          <w:rFonts w:hint="eastAsia" w:ascii="宋体" w:hAnsi="宋体" w:cs="宋体"/>
          <w:color w:val="auto"/>
          <w:sz w:val="24"/>
        </w:rPr>
        <w:t>邮箱</w:t>
      </w:r>
      <w:r>
        <w:rPr>
          <w:rStyle w:val="44"/>
          <w:rFonts w:hint="eastAsia" w:ascii="宋体" w:hAnsi="宋体" w:cs="宋体"/>
          <w:color w:val="auto"/>
          <w:sz w:val="24"/>
          <w:u w:val="none"/>
        </w:rPr>
        <w:t>1874938187@qq.com（报名资料中所有时间均为当天的时间，邮件主题及附件请修改为公司名称+项目名称），</w:t>
      </w:r>
      <w:r>
        <w:rPr>
          <w:rStyle w:val="44"/>
          <w:rFonts w:hint="eastAsia" w:ascii="宋体" w:hAnsi="宋体" w:cs="宋体"/>
          <w:color w:val="auto"/>
          <w:sz w:val="24"/>
          <w:szCs w:val="20"/>
          <w:u w:val="none"/>
        </w:rPr>
        <w:t>采购代理机构审核通过后，发</w:t>
      </w:r>
      <w:r>
        <w:rPr>
          <w:rFonts w:hint="eastAsia" w:ascii="宋体" w:hAnsi="宋体" w:cs="宋体"/>
          <w:color w:val="auto"/>
          <w:sz w:val="24"/>
        </w:rPr>
        <w:t>报名登记表并</w:t>
      </w:r>
      <w:r>
        <w:rPr>
          <w:rStyle w:val="44"/>
          <w:rFonts w:hint="eastAsia" w:ascii="宋体" w:hAnsi="宋体" w:cs="宋体"/>
          <w:color w:val="auto"/>
          <w:sz w:val="24"/>
          <w:szCs w:val="20"/>
          <w:u w:val="none"/>
        </w:rPr>
        <w:t>告知供应商缴费方式</w:t>
      </w:r>
      <w:r>
        <w:rPr>
          <w:rStyle w:val="44"/>
          <w:rFonts w:hint="eastAsia" w:ascii="宋体" w:hAnsi="宋体" w:cs="宋体"/>
          <w:color w:val="auto"/>
          <w:sz w:val="24"/>
          <w:szCs w:val="20"/>
          <w:u w:val="none"/>
        </w:rPr>
        <w:fldChar w:fldCharType="end"/>
      </w:r>
      <w:r>
        <w:rPr>
          <w:rFonts w:hint="eastAsia" w:ascii="宋体" w:hAnsi="宋体" w:cs="宋体"/>
          <w:color w:val="auto"/>
          <w:sz w:val="24"/>
        </w:rPr>
        <w:t>。</w:t>
      </w:r>
    </w:p>
    <w:p>
      <w:pPr>
        <w:spacing w:after="120" w:line="360" w:lineRule="auto"/>
        <w:ind w:firstLine="480" w:firstLineChars="200"/>
        <w:rPr>
          <w:rFonts w:ascii="宋体" w:hAnsi="宋体" w:cs="宋体"/>
          <w:color w:val="auto"/>
          <w:sz w:val="24"/>
        </w:rPr>
      </w:pPr>
      <w:r>
        <w:rPr>
          <w:rFonts w:hint="eastAsia" w:ascii="宋体" w:hAnsi="宋体" w:cs="宋体"/>
          <w:color w:val="auto"/>
          <w:sz w:val="24"/>
        </w:rPr>
        <w:t>注：①所有报名资料都应加盖公章，报名资料中所有时间均为当天的时间或者注明有效期，报名登记表不作为采购文件内容仅作为报名资料。</w:t>
      </w:r>
    </w:p>
    <w:p>
      <w:pPr>
        <w:spacing w:after="120" w:line="360" w:lineRule="auto"/>
        <w:ind w:firstLine="480" w:firstLineChars="200"/>
        <w:rPr>
          <w:rFonts w:ascii="宋体" w:hAnsi="宋体" w:cs="宋体"/>
          <w:color w:val="auto"/>
          <w:sz w:val="24"/>
        </w:rPr>
      </w:pPr>
      <w:r>
        <w:rPr>
          <w:rFonts w:hint="eastAsia" w:ascii="宋体" w:hAnsi="宋体" w:cs="宋体"/>
          <w:color w:val="auto"/>
          <w:sz w:val="24"/>
        </w:rPr>
        <w:t>②供应商报名时须如实填写项目信息及供应商信息，如信息有变更请于报名截止时间前书面通知代理机构进行变更登记，如因供应商提供的信息错误导致对其参加的采购活动有影响，后果由供应商自行承担。</w:t>
      </w:r>
    </w:p>
    <w:p>
      <w:pPr>
        <w:pStyle w:val="24"/>
        <w:spacing w:line="360" w:lineRule="auto"/>
        <w:ind w:firstLine="480" w:firstLineChars="200"/>
        <w:rPr>
          <w:rFonts w:ascii="宋体" w:hAnsi="宋体" w:cs="宋体"/>
          <w:color w:val="auto"/>
          <w:sz w:val="24"/>
        </w:rPr>
      </w:pPr>
      <w:r>
        <w:rPr>
          <w:rFonts w:hint="eastAsia" w:ascii="宋体" w:hAnsi="宋体" w:cs="宋体"/>
          <w:color w:val="auto"/>
          <w:sz w:val="24"/>
        </w:rPr>
        <w:t>③报名资料的递交时间以邮件到达时间为准，报名完成以转账到账时间为准；文件售卖截止时间邮件未到达的供应商或文件售卖截止时间未转账的供应商不得参加本次采购活动。</w:t>
      </w:r>
    </w:p>
    <w:p>
      <w:pPr>
        <w:spacing w:after="120" w:line="360" w:lineRule="auto"/>
        <w:ind w:firstLine="481" w:firstLineChars="200"/>
        <w:rPr>
          <w:rFonts w:ascii="宋体" w:hAnsi="宋体" w:cs="宋体"/>
          <w:color w:val="auto"/>
          <w:sz w:val="24"/>
        </w:rPr>
      </w:pPr>
      <w:r>
        <w:rPr>
          <w:rFonts w:hint="eastAsia" w:ascii="宋体" w:hAnsi="宋体" w:cs="宋体"/>
          <w:b/>
          <w:color w:val="auto"/>
          <w:sz w:val="24"/>
        </w:rPr>
        <w:t>八、递交响应文件及磋商截止时间：</w:t>
      </w:r>
      <w:bookmarkStart w:id="6" w:name="PO_投标文件递交截止时间_2"/>
      <w:r>
        <w:rPr>
          <w:rFonts w:hint="eastAsia" w:ascii="宋体" w:hAnsi="宋体" w:cs="宋体"/>
          <w:b/>
          <w:color w:val="auto"/>
          <w:sz w:val="24"/>
        </w:rPr>
        <w:t>2024年</w:t>
      </w:r>
      <w:r>
        <w:rPr>
          <w:rFonts w:hint="eastAsia" w:ascii="宋体" w:hAnsi="宋体" w:cs="宋体"/>
          <w:b/>
          <w:color w:val="auto"/>
          <w:sz w:val="24"/>
          <w:lang w:val="en-US" w:eastAsia="zh-CN"/>
        </w:rPr>
        <w:t>8</w:t>
      </w:r>
      <w:r>
        <w:rPr>
          <w:rFonts w:hint="eastAsia" w:ascii="宋体" w:hAnsi="宋体" w:cs="宋体"/>
          <w:b/>
          <w:color w:val="auto"/>
          <w:sz w:val="24"/>
        </w:rPr>
        <w:t>月</w:t>
      </w:r>
      <w:r>
        <w:rPr>
          <w:rFonts w:hint="eastAsia" w:ascii="宋体" w:hAnsi="宋体" w:cs="宋体"/>
          <w:b/>
          <w:color w:val="auto"/>
          <w:sz w:val="24"/>
          <w:lang w:val="en-US" w:eastAsia="zh-CN"/>
        </w:rPr>
        <w:t>1</w:t>
      </w:r>
      <w:r>
        <w:rPr>
          <w:rFonts w:hint="eastAsia" w:ascii="宋体" w:hAnsi="宋体" w:cs="宋体"/>
          <w:b/>
          <w:color w:val="auto"/>
          <w:sz w:val="24"/>
        </w:rPr>
        <w:t>日</w:t>
      </w:r>
      <w:bookmarkEnd w:id="6"/>
      <w:r>
        <w:rPr>
          <w:rFonts w:hint="eastAsia" w:ascii="宋体" w:hAnsi="宋体" w:cs="宋体"/>
          <w:b/>
          <w:color w:val="auto"/>
          <w:sz w:val="24"/>
          <w:lang w:val="en-US" w:eastAsia="zh-CN"/>
        </w:rPr>
        <w:t>09</w:t>
      </w:r>
      <w:r>
        <w:rPr>
          <w:rFonts w:hint="eastAsia" w:ascii="宋体" w:hAnsi="宋体" w:cs="宋体"/>
          <w:b/>
          <w:color w:val="auto"/>
          <w:sz w:val="24"/>
        </w:rPr>
        <w:t>:30</w:t>
      </w:r>
      <w:r>
        <w:rPr>
          <w:rFonts w:hint="eastAsia" w:ascii="宋体" w:hAnsi="宋体" w:cs="宋体"/>
          <w:b/>
          <w:color w:val="auto"/>
          <w:sz w:val="24"/>
        </w:rPr>
        <w:t>（北京时间）。</w:t>
      </w:r>
    </w:p>
    <w:p>
      <w:pPr>
        <w:spacing w:after="120" w:line="360" w:lineRule="auto"/>
        <w:ind w:firstLine="481" w:firstLineChars="200"/>
        <w:rPr>
          <w:rFonts w:ascii="宋体" w:hAnsi="宋体" w:cs="宋体"/>
          <w:b/>
          <w:color w:val="auto"/>
          <w:sz w:val="24"/>
        </w:rPr>
      </w:pPr>
      <w:r>
        <w:rPr>
          <w:rFonts w:hint="eastAsia" w:ascii="宋体" w:hAnsi="宋体" w:cs="宋体"/>
          <w:b/>
          <w:color w:val="auto"/>
          <w:sz w:val="24"/>
        </w:rPr>
        <w:t>九、递交响应文件地点：</w:t>
      </w:r>
      <w:bookmarkStart w:id="7" w:name="PO_默认文件内容_7"/>
      <w:r>
        <w:rPr>
          <w:rFonts w:hint="eastAsia" w:ascii="宋体" w:hAnsi="宋体" w:cs="宋体"/>
          <w:b/>
          <w:color w:val="auto"/>
          <w:sz w:val="24"/>
          <w:u w:val="single"/>
        </w:rPr>
        <w:t>响应文件必须在递交响应文件截止时间前送达磋商地点。逾期送达或没有密封的响应文件恕不接收。本次采购不接收邮寄的响应文件。</w:t>
      </w:r>
      <w:bookmarkEnd w:id="7"/>
    </w:p>
    <w:p>
      <w:pPr>
        <w:spacing w:after="120" w:line="360" w:lineRule="auto"/>
        <w:ind w:firstLine="481" w:firstLineChars="200"/>
        <w:rPr>
          <w:rFonts w:ascii="宋体" w:hAnsi="宋体" w:cs="宋体"/>
          <w:b/>
          <w:color w:val="auto"/>
          <w:sz w:val="24"/>
        </w:rPr>
      </w:pPr>
      <w:r>
        <w:rPr>
          <w:rFonts w:hint="eastAsia" w:ascii="宋体" w:hAnsi="宋体" w:cs="宋体"/>
          <w:b/>
          <w:color w:val="auto"/>
          <w:sz w:val="24"/>
        </w:rPr>
        <w:t>十、响应文件开启时间及磋商时间：同递交响应文件截止时间。</w:t>
      </w:r>
    </w:p>
    <w:p>
      <w:pPr>
        <w:spacing w:line="360" w:lineRule="auto"/>
        <w:ind w:firstLine="481" w:firstLineChars="200"/>
        <w:rPr>
          <w:rFonts w:ascii="宋体" w:hAnsi="宋体" w:cs="宋体"/>
          <w:color w:val="auto"/>
          <w:sz w:val="24"/>
        </w:rPr>
      </w:pPr>
      <w:r>
        <w:rPr>
          <w:rFonts w:hint="eastAsia" w:ascii="宋体" w:hAnsi="宋体" w:cs="宋体"/>
          <w:b/>
          <w:color w:val="auto"/>
          <w:sz w:val="24"/>
        </w:rPr>
        <w:t>十一、磋商地点：</w:t>
      </w:r>
      <w:r>
        <w:rPr>
          <w:rFonts w:hint="eastAsia" w:ascii="宋体" w:hAnsi="宋体" w:cs="宋体"/>
          <w:b/>
          <w:color w:val="auto"/>
          <w:sz w:val="24"/>
          <w:u w:val="single"/>
        </w:rPr>
        <w:t>攀枝花市东区新宏路9号(阳城龙庭售楼部旁）</w:t>
      </w:r>
      <w:r>
        <w:rPr>
          <w:rFonts w:hint="eastAsia" w:ascii="宋体" w:hAnsi="宋体" w:cs="宋体"/>
          <w:color w:val="auto"/>
          <w:sz w:val="24"/>
        </w:rPr>
        <w:t>。</w:t>
      </w:r>
    </w:p>
    <w:p>
      <w:pPr>
        <w:pStyle w:val="56"/>
        <w:ind w:firstLine="482"/>
        <w:rPr>
          <w:rFonts w:ascii="宋体" w:hAnsi="宋体" w:cs="宋体"/>
          <w:b/>
          <w:color w:val="auto"/>
          <w:sz w:val="24"/>
        </w:rPr>
      </w:pPr>
      <w:r>
        <w:rPr>
          <w:rFonts w:hint="eastAsia" w:ascii="宋体" w:hAnsi="宋体" w:cs="宋体"/>
          <w:b/>
          <w:color w:val="auto"/>
          <w:sz w:val="24"/>
        </w:rPr>
        <w:t>十二、联系方式</w:t>
      </w:r>
    </w:p>
    <w:p>
      <w:pPr>
        <w:pStyle w:val="56"/>
        <w:ind w:firstLine="482"/>
        <w:rPr>
          <w:rFonts w:hint="eastAsia" w:ascii="宋体" w:hAnsi="宋体" w:eastAsia="宋体" w:cs="宋体"/>
          <w:b/>
          <w:bCs/>
          <w:color w:val="auto"/>
          <w:sz w:val="24"/>
          <w:lang w:eastAsia="zh-CN"/>
        </w:rPr>
      </w:pPr>
      <w:r>
        <w:rPr>
          <w:rFonts w:hint="eastAsia" w:ascii="宋体" w:hAnsi="宋体" w:cs="宋体"/>
          <w:b/>
          <w:color w:val="auto"/>
          <w:sz w:val="24"/>
        </w:rPr>
        <w:t>采购人：</w:t>
      </w:r>
      <w:r>
        <w:rPr>
          <w:rFonts w:hint="eastAsia" w:ascii="宋体" w:hAnsi="宋体" w:cs="宋体"/>
          <w:b/>
          <w:color w:val="auto"/>
          <w:sz w:val="24"/>
          <w:lang w:eastAsia="zh-CN"/>
        </w:rPr>
        <w:t>政协攀枝花市委员会办公室</w:t>
      </w:r>
    </w:p>
    <w:p>
      <w:pPr>
        <w:pStyle w:val="56"/>
        <w:ind w:firstLine="480"/>
        <w:rPr>
          <w:rFonts w:hint="eastAsia" w:ascii="宋体" w:hAnsi="宋体" w:eastAsia="宋体" w:cs="宋体"/>
          <w:bCs/>
          <w:color w:val="auto"/>
          <w:sz w:val="24"/>
          <w:lang w:eastAsia="zh-CN"/>
        </w:rPr>
      </w:pPr>
      <w:r>
        <w:rPr>
          <w:rFonts w:hint="eastAsia" w:ascii="宋体" w:hAnsi="宋体" w:cs="宋体"/>
          <w:bCs/>
          <w:color w:val="auto"/>
          <w:sz w:val="24"/>
        </w:rPr>
        <w:t>通讯地址：</w:t>
      </w:r>
      <w:r>
        <w:rPr>
          <w:rFonts w:hint="eastAsia" w:ascii="宋体" w:hAnsi="宋体" w:cs="宋体"/>
          <w:color w:val="auto"/>
          <w:sz w:val="24"/>
          <w:lang w:eastAsia="zh-CN"/>
        </w:rPr>
        <w:t>攀枝花市东区人民街68号。</w:t>
      </w:r>
    </w:p>
    <w:p>
      <w:pPr>
        <w:pStyle w:val="56"/>
        <w:ind w:firstLine="480"/>
        <w:rPr>
          <w:rFonts w:ascii="宋体" w:hAnsi="宋体" w:cs="宋体"/>
          <w:color w:val="auto"/>
          <w:sz w:val="24"/>
        </w:rPr>
      </w:pPr>
      <w:r>
        <w:rPr>
          <w:rFonts w:hint="eastAsia" w:ascii="宋体" w:hAnsi="宋体" w:cs="宋体"/>
          <w:color w:val="auto"/>
          <w:sz w:val="24"/>
        </w:rPr>
        <w:t>联 系 人：</w:t>
      </w:r>
      <w:r>
        <w:rPr>
          <w:rFonts w:hint="eastAsia" w:ascii="宋体" w:hAnsi="宋体" w:cs="宋体"/>
          <w:color w:val="auto"/>
          <w:sz w:val="24"/>
          <w:lang w:eastAsia="zh-CN"/>
        </w:rPr>
        <w:t>陈</w:t>
      </w:r>
      <w:r>
        <w:rPr>
          <w:rFonts w:hint="eastAsia" w:ascii="宋体" w:hAnsi="宋体" w:cs="宋体"/>
          <w:color w:val="auto"/>
          <w:sz w:val="24"/>
        </w:rPr>
        <w:t>老师</w:t>
      </w:r>
      <w:r>
        <w:rPr>
          <w:rFonts w:hint="eastAsia" w:ascii="宋体" w:hAnsi="宋体" w:cs="宋体"/>
          <w:color w:val="auto"/>
          <w:sz w:val="24"/>
        </w:rPr>
        <w:t xml:space="preserve"> </w:t>
      </w:r>
    </w:p>
    <w:p>
      <w:pPr>
        <w:pStyle w:val="56"/>
        <w:ind w:firstLine="480"/>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rPr>
        <w:t>0812－3341697</w:t>
      </w:r>
    </w:p>
    <w:p>
      <w:pPr>
        <w:pStyle w:val="56"/>
        <w:ind w:firstLine="482"/>
        <w:rPr>
          <w:rFonts w:ascii="宋体" w:hAnsi="宋体" w:cs="宋体"/>
          <w:b/>
          <w:color w:val="auto"/>
          <w:sz w:val="24"/>
        </w:rPr>
      </w:pPr>
      <w:r>
        <w:rPr>
          <w:rFonts w:hint="eastAsia" w:ascii="宋体" w:hAnsi="宋体" w:cs="宋体"/>
          <w:b/>
          <w:color w:val="auto"/>
          <w:sz w:val="24"/>
        </w:rPr>
        <w:t>采购代理机构：攀枝花凯乐工程项目管理咨询有限公司</w:t>
      </w:r>
    </w:p>
    <w:p>
      <w:pPr>
        <w:pStyle w:val="56"/>
        <w:ind w:firstLine="480"/>
        <w:rPr>
          <w:rFonts w:ascii="宋体" w:hAnsi="宋体" w:cs="宋体"/>
          <w:color w:val="auto"/>
          <w:sz w:val="24"/>
        </w:rPr>
      </w:pPr>
      <w:r>
        <w:rPr>
          <w:rFonts w:hint="eastAsia" w:ascii="宋体" w:hAnsi="宋体" w:cs="宋体"/>
          <w:color w:val="auto"/>
          <w:sz w:val="24"/>
        </w:rPr>
        <w:t>通讯地址：攀枝花市东区新宏路9号（阳城龙庭售楼部旁）</w:t>
      </w:r>
    </w:p>
    <w:p>
      <w:pPr>
        <w:pStyle w:val="56"/>
        <w:ind w:firstLine="480"/>
        <w:rPr>
          <w:rFonts w:ascii="宋体" w:hAnsi="宋体" w:cs="宋体"/>
          <w:color w:val="auto"/>
          <w:sz w:val="24"/>
        </w:rPr>
      </w:pPr>
      <w:r>
        <w:rPr>
          <w:rFonts w:hint="eastAsia" w:ascii="宋体" w:hAnsi="宋体" w:cs="宋体"/>
          <w:color w:val="auto"/>
          <w:sz w:val="24"/>
        </w:rPr>
        <w:t>邮编：617000</w:t>
      </w:r>
    </w:p>
    <w:p>
      <w:pPr>
        <w:pStyle w:val="56"/>
        <w:ind w:firstLine="480"/>
        <w:rPr>
          <w:rFonts w:ascii="宋体" w:hAnsi="宋体" w:cs="宋体"/>
          <w:color w:val="auto"/>
          <w:sz w:val="24"/>
        </w:rPr>
      </w:pPr>
      <w:r>
        <w:rPr>
          <w:rFonts w:hint="eastAsia" w:ascii="宋体" w:hAnsi="宋体" w:cs="宋体"/>
          <w:color w:val="auto"/>
          <w:sz w:val="24"/>
        </w:rPr>
        <w:t>联系人：陈女士</w:t>
      </w:r>
    </w:p>
    <w:p>
      <w:pPr>
        <w:pStyle w:val="56"/>
        <w:ind w:firstLine="480"/>
        <w:rPr>
          <w:rFonts w:ascii="宋体" w:hAnsi="宋体" w:cs="宋体"/>
          <w:color w:val="auto"/>
          <w:sz w:val="24"/>
        </w:rPr>
      </w:pPr>
      <w:r>
        <w:rPr>
          <w:rFonts w:hint="eastAsia" w:ascii="宋体" w:hAnsi="宋体" w:cs="宋体"/>
          <w:color w:val="auto"/>
          <w:sz w:val="24"/>
        </w:rPr>
        <w:t>联系电话：0812-3373188</w:t>
      </w:r>
    </w:p>
    <w:p>
      <w:pPr>
        <w:pStyle w:val="56"/>
        <w:spacing w:line="440" w:lineRule="atLeast"/>
        <w:ind w:firstLine="511" w:firstLineChars="213"/>
        <w:rPr>
          <w:rFonts w:ascii="宋体" w:hAnsi="宋体" w:cs="宋体"/>
          <w:color w:val="auto"/>
          <w:sz w:val="24"/>
        </w:rPr>
      </w:pPr>
    </w:p>
    <w:p>
      <w:pPr>
        <w:pStyle w:val="56"/>
        <w:spacing w:line="440" w:lineRule="atLeast"/>
        <w:ind w:firstLine="511" w:firstLineChars="213"/>
        <w:rPr>
          <w:rFonts w:ascii="宋体" w:hAnsi="宋体" w:cs="宋体"/>
          <w:color w:val="auto"/>
          <w:sz w:val="24"/>
        </w:rPr>
      </w:pPr>
    </w:p>
    <w:p>
      <w:pPr>
        <w:pStyle w:val="56"/>
        <w:spacing w:line="440" w:lineRule="atLeast"/>
        <w:ind w:firstLine="511" w:firstLineChars="213"/>
        <w:rPr>
          <w:rFonts w:ascii="宋体" w:hAnsi="宋体" w:cs="宋体"/>
          <w:color w:val="auto"/>
          <w:sz w:val="24"/>
        </w:rPr>
      </w:pPr>
    </w:p>
    <w:p>
      <w:pPr>
        <w:pStyle w:val="56"/>
        <w:spacing w:line="440" w:lineRule="atLeast"/>
        <w:ind w:firstLine="511" w:firstLineChars="213"/>
        <w:rPr>
          <w:rFonts w:ascii="宋体" w:hAnsi="宋体" w:cs="宋体"/>
          <w:color w:val="auto"/>
          <w:sz w:val="24"/>
        </w:rPr>
      </w:pPr>
    </w:p>
    <w:p>
      <w:pPr>
        <w:pStyle w:val="56"/>
        <w:spacing w:line="440" w:lineRule="atLeast"/>
        <w:ind w:firstLine="511" w:firstLineChars="213"/>
        <w:rPr>
          <w:rFonts w:ascii="宋体" w:hAnsi="宋体" w:cs="宋体"/>
          <w:color w:val="auto"/>
          <w:sz w:val="24"/>
        </w:rPr>
      </w:pPr>
    </w:p>
    <w:p>
      <w:pPr>
        <w:pStyle w:val="56"/>
        <w:spacing w:line="440" w:lineRule="atLeast"/>
        <w:ind w:firstLine="511" w:firstLineChars="213"/>
        <w:rPr>
          <w:rFonts w:ascii="宋体" w:hAnsi="宋体" w:cs="宋体"/>
          <w:color w:val="auto"/>
          <w:sz w:val="24"/>
        </w:rPr>
      </w:pPr>
    </w:p>
    <w:p>
      <w:pPr>
        <w:pStyle w:val="56"/>
        <w:spacing w:line="440" w:lineRule="atLeast"/>
        <w:ind w:firstLine="511" w:firstLineChars="213"/>
        <w:rPr>
          <w:rFonts w:ascii="宋体" w:hAnsi="宋体" w:cs="宋体"/>
          <w:color w:val="auto"/>
          <w:sz w:val="24"/>
        </w:rPr>
      </w:pPr>
    </w:p>
    <w:p>
      <w:pPr>
        <w:pStyle w:val="56"/>
        <w:spacing w:line="440" w:lineRule="atLeast"/>
        <w:ind w:firstLine="511" w:firstLineChars="213"/>
        <w:rPr>
          <w:rFonts w:ascii="宋体" w:hAnsi="宋体" w:cs="宋体"/>
          <w:color w:val="auto"/>
          <w:sz w:val="24"/>
        </w:rPr>
      </w:pPr>
    </w:p>
    <w:p>
      <w:pPr>
        <w:pStyle w:val="56"/>
        <w:spacing w:line="440" w:lineRule="atLeast"/>
        <w:ind w:firstLine="0" w:firstLineChars="0"/>
        <w:rPr>
          <w:rFonts w:ascii="宋体" w:hAnsi="宋体" w:cs="宋体"/>
          <w:color w:val="auto"/>
          <w:sz w:val="24"/>
        </w:rPr>
      </w:pPr>
    </w:p>
    <w:p>
      <w:pPr>
        <w:ind w:firstLine="640"/>
        <w:rPr>
          <w:rFonts w:ascii="宋体" w:hAnsi="宋体" w:cs="宋体"/>
          <w:color w:val="auto"/>
          <w:sz w:val="32"/>
          <w:szCs w:val="32"/>
        </w:rPr>
      </w:pPr>
      <w:bookmarkStart w:id="8" w:name="_Toc213396945"/>
      <w:bookmarkStart w:id="9" w:name="_Toc213397009"/>
      <w:bookmarkStart w:id="10" w:name="_Toc23875"/>
      <w:bookmarkStart w:id="11" w:name="_Toc213396759"/>
      <w:bookmarkStart w:id="12" w:name="_Toc217446031"/>
      <w:bookmarkStart w:id="13" w:name="_Toc213496267"/>
      <w:r>
        <w:rPr>
          <w:rFonts w:hint="eastAsia" w:ascii="宋体" w:hAnsi="宋体" w:cs="宋体"/>
          <w:color w:val="auto"/>
          <w:sz w:val="32"/>
          <w:szCs w:val="32"/>
        </w:rPr>
        <w:br w:type="page"/>
      </w:r>
    </w:p>
    <w:p>
      <w:pPr>
        <w:pStyle w:val="2"/>
        <w:spacing w:line="360" w:lineRule="auto"/>
        <w:ind w:firstLine="643"/>
        <w:jc w:val="center"/>
        <w:rPr>
          <w:rFonts w:ascii="宋体" w:hAnsi="宋体" w:cs="宋体"/>
          <w:color w:val="auto"/>
          <w:sz w:val="32"/>
          <w:szCs w:val="32"/>
        </w:rPr>
      </w:pPr>
      <w:r>
        <w:rPr>
          <w:rFonts w:hint="eastAsia" w:ascii="宋体" w:hAnsi="宋体" w:cs="宋体"/>
          <w:color w:val="auto"/>
          <w:sz w:val="32"/>
          <w:szCs w:val="32"/>
        </w:rPr>
        <w:t>第二章  磋商须知</w:t>
      </w:r>
      <w:bookmarkEnd w:id="8"/>
      <w:bookmarkEnd w:id="9"/>
      <w:bookmarkEnd w:id="10"/>
      <w:bookmarkEnd w:id="11"/>
      <w:bookmarkEnd w:id="12"/>
      <w:bookmarkEnd w:id="13"/>
    </w:p>
    <w:p>
      <w:pPr>
        <w:pStyle w:val="3"/>
        <w:spacing w:line="360" w:lineRule="auto"/>
        <w:ind w:firstLine="602"/>
        <w:jc w:val="center"/>
        <w:rPr>
          <w:b/>
          <w:bCs/>
          <w:color w:val="auto"/>
          <w:sz w:val="30"/>
          <w:szCs w:val="30"/>
        </w:rPr>
      </w:pPr>
      <w:r>
        <w:rPr>
          <w:rFonts w:hint="eastAsia"/>
          <w:b/>
          <w:bCs/>
          <w:color w:val="auto"/>
          <w:sz w:val="30"/>
          <w:szCs w:val="30"/>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60"/>
              <w:spacing w:line="360" w:lineRule="auto"/>
              <w:jc w:val="center"/>
              <w:rPr>
                <w:color w:val="auto"/>
                <w:lang w:val="zh-CN"/>
              </w:rPr>
            </w:pPr>
            <w:r>
              <w:rPr>
                <w:rFonts w:hint="eastAsia"/>
                <w:color w:val="auto"/>
                <w:lang w:val="zh-CN"/>
              </w:rPr>
              <w:t>序号</w:t>
            </w:r>
          </w:p>
        </w:tc>
        <w:tc>
          <w:tcPr>
            <w:tcW w:w="2409" w:type="dxa"/>
            <w:vAlign w:val="center"/>
          </w:tcPr>
          <w:p>
            <w:pPr>
              <w:pStyle w:val="60"/>
              <w:spacing w:line="360" w:lineRule="auto"/>
              <w:jc w:val="center"/>
              <w:rPr>
                <w:color w:val="auto"/>
                <w:lang w:val="zh-CN"/>
              </w:rPr>
            </w:pPr>
            <w:r>
              <w:rPr>
                <w:rFonts w:hint="eastAsia"/>
                <w:color w:val="auto"/>
                <w:lang w:val="zh-CN"/>
              </w:rPr>
              <w:t>应知事项</w:t>
            </w:r>
          </w:p>
        </w:tc>
        <w:tc>
          <w:tcPr>
            <w:tcW w:w="6084" w:type="dxa"/>
            <w:vAlign w:val="center"/>
          </w:tcPr>
          <w:p>
            <w:pPr>
              <w:pStyle w:val="60"/>
              <w:spacing w:line="360" w:lineRule="auto"/>
              <w:jc w:val="center"/>
              <w:rPr>
                <w:color w:val="auto"/>
                <w:lang w:val="zh-CN"/>
              </w:rPr>
            </w:pPr>
            <w:r>
              <w:rPr>
                <w:rFonts w:hint="eastAsia"/>
                <w:color w:val="auto"/>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ind w:firstLine="480" w:firstLineChars="200"/>
              <w:jc w:val="center"/>
              <w:rPr>
                <w:color w:val="auto"/>
                <w:lang w:val="zh-CN"/>
              </w:rPr>
            </w:pPr>
            <w:r>
              <w:rPr>
                <w:rFonts w:hint="eastAsia"/>
                <w:color w:val="auto"/>
                <w:lang w:val="zh-CN"/>
              </w:rPr>
              <w:t>采购预算</w:t>
            </w:r>
          </w:p>
          <w:p>
            <w:pPr>
              <w:pStyle w:val="60"/>
              <w:spacing w:line="360" w:lineRule="auto"/>
              <w:ind w:firstLine="480" w:firstLineChars="200"/>
              <w:jc w:val="center"/>
              <w:rPr>
                <w:color w:val="auto"/>
                <w:lang w:val="zh-CN"/>
              </w:rPr>
            </w:pPr>
            <w:r>
              <w:rPr>
                <w:rFonts w:hint="eastAsia"/>
                <w:color w:val="auto"/>
                <w:lang w:val="zh-CN"/>
              </w:rPr>
              <w:t>（实质性要求）</w:t>
            </w:r>
          </w:p>
        </w:tc>
        <w:tc>
          <w:tcPr>
            <w:tcW w:w="6084" w:type="dxa"/>
          </w:tcPr>
          <w:p>
            <w:pPr>
              <w:pStyle w:val="60"/>
              <w:spacing w:line="360" w:lineRule="auto"/>
              <w:ind w:firstLine="480" w:firstLineChars="200"/>
              <w:jc w:val="both"/>
              <w:rPr>
                <w:color w:val="auto"/>
                <w:highlight w:val="none"/>
              </w:rPr>
            </w:pPr>
            <w:r>
              <w:rPr>
                <w:rFonts w:hint="eastAsia"/>
                <w:color w:val="auto"/>
                <w:highlight w:val="none"/>
                <w:lang w:val="zh-CN"/>
              </w:rPr>
              <w:t>采购预算：</w:t>
            </w:r>
            <w:r>
              <w:rPr>
                <w:rFonts w:hint="eastAsia"/>
                <w:color w:val="auto"/>
                <w:highlight w:val="none"/>
              </w:rPr>
              <w:t>29.</w:t>
            </w:r>
            <w:r>
              <w:rPr>
                <w:rFonts w:hint="eastAsia"/>
                <w:color w:val="auto"/>
                <w:highlight w:val="none"/>
                <w:lang w:val="en-US" w:eastAsia="zh-CN"/>
              </w:rPr>
              <w:t>8</w:t>
            </w:r>
            <w:r>
              <w:rPr>
                <w:rFonts w:hint="eastAsia"/>
                <w:color w:val="auto"/>
                <w:highlight w:val="none"/>
              </w:rPr>
              <w:t>万元</w:t>
            </w:r>
          </w:p>
          <w:p>
            <w:pPr>
              <w:pStyle w:val="60"/>
              <w:spacing w:line="360" w:lineRule="auto"/>
              <w:ind w:firstLine="480" w:firstLineChars="200"/>
              <w:jc w:val="both"/>
              <w:rPr>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ind w:firstLine="480" w:firstLineChars="200"/>
              <w:jc w:val="center"/>
              <w:rPr>
                <w:color w:val="auto"/>
                <w:lang w:val="zh-CN"/>
              </w:rPr>
            </w:pPr>
            <w:r>
              <w:rPr>
                <w:rFonts w:hint="eastAsia"/>
                <w:color w:val="auto"/>
                <w:lang w:val="zh-CN"/>
              </w:rPr>
              <w:t>最高限价</w:t>
            </w:r>
          </w:p>
          <w:p>
            <w:pPr>
              <w:pStyle w:val="60"/>
              <w:spacing w:line="360" w:lineRule="auto"/>
              <w:ind w:firstLine="480" w:firstLineChars="200"/>
              <w:jc w:val="center"/>
              <w:rPr>
                <w:color w:val="auto"/>
              </w:rPr>
            </w:pPr>
            <w:r>
              <w:rPr>
                <w:rFonts w:hint="eastAsia"/>
                <w:color w:val="auto"/>
                <w:lang w:val="zh-CN"/>
              </w:rPr>
              <w:t>（实质性要求）</w:t>
            </w:r>
          </w:p>
        </w:tc>
        <w:tc>
          <w:tcPr>
            <w:tcW w:w="6084" w:type="dxa"/>
            <w:vAlign w:val="center"/>
          </w:tcPr>
          <w:p>
            <w:pPr>
              <w:pStyle w:val="60"/>
              <w:spacing w:line="360" w:lineRule="auto"/>
              <w:ind w:firstLine="480" w:firstLineChars="200"/>
              <w:jc w:val="both"/>
              <w:rPr>
                <w:color w:val="auto"/>
                <w:highlight w:val="none"/>
                <w:lang w:val="zh-CN"/>
              </w:rPr>
            </w:pPr>
            <w:r>
              <w:rPr>
                <w:rFonts w:hint="eastAsia"/>
                <w:color w:val="auto"/>
                <w:highlight w:val="none"/>
                <w:lang w:val="zh-CN"/>
              </w:rPr>
              <w:t>最高限价：</w:t>
            </w:r>
            <w:r>
              <w:rPr>
                <w:rFonts w:hint="eastAsia"/>
                <w:color w:val="auto"/>
                <w:highlight w:val="none"/>
              </w:rPr>
              <w:t>29.</w:t>
            </w:r>
            <w:r>
              <w:rPr>
                <w:rFonts w:hint="eastAsia"/>
                <w:color w:val="auto"/>
                <w:highlight w:val="none"/>
                <w:lang w:val="en-US" w:eastAsia="zh-CN"/>
              </w:rPr>
              <w:t>8</w:t>
            </w:r>
            <w:r>
              <w:rPr>
                <w:rFonts w:hint="eastAsia"/>
                <w:color w:val="auto"/>
                <w:highlight w:val="none"/>
              </w:rPr>
              <w:t>万元</w:t>
            </w:r>
          </w:p>
          <w:p>
            <w:pPr>
              <w:pStyle w:val="60"/>
              <w:spacing w:line="360" w:lineRule="auto"/>
              <w:ind w:firstLine="480" w:firstLineChars="200"/>
              <w:jc w:val="both"/>
              <w:rPr>
                <w:color w:val="auto"/>
                <w:highlight w:val="none"/>
              </w:rPr>
            </w:pPr>
            <w:r>
              <w:rPr>
                <w:rFonts w:hint="eastAsia"/>
                <w:color w:val="auto"/>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ind w:firstLine="480" w:firstLineChars="200"/>
              <w:jc w:val="center"/>
              <w:rPr>
                <w:color w:val="auto"/>
                <w:lang w:val="zh-CN"/>
              </w:rPr>
            </w:pPr>
            <w:r>
              <w:rPr>
                <w:rFonts w:hint="eastAsia"/>
                <w:color w:val="auto"/>
                <w:lang w:val="zh-CN"/>
              </w:rPr>
              <w:t>联合体</w:t>
            </w:r>
          </w:p>
          <w:p>
            <w:pPr>
              <w:pStyle w:val="60"/>
              <w:spacing w:line="360" w:lineRule="auto"/>
              <w:ind w:firstLine="480" w:firstLineChars="200"/>
              <w:jc w:val="center"/>
              <w:rPr>
                <w:color w:val="auto"/>
              </w:rPr>
            </w:pPr>
            <w:r>
              <w:rPr>
                <w:rFonts w:hint="eastAsia"/>
                <w:color w:val="auto"/>
                <w:lang w:val="zh-CN"/>
              </w:rPr>
              <w:t>（实质性要求）</w:t>
            </w:r>
          </w:p>
        </w:tc>
        <w:tc>
          <w:tcPr>
            <w:tcW w:w="6084" w:type="dxa"/>
            <w:vAlign w:val="center"/>
          </w:tcPr>
          <w:p>
            <w:pPr>
              <w:pStyle w:val="60"/>
              <w:spacing w:line="360" w:lineRule="auto"/>
              <w:ind w:firstLine="458" w:firstLineChars="191"/>
              <w:jc w:val="both"/>
              <w:rPr>
                <w:color w:val="auto"/>
              </w:rPr>
            </w:pPr>
            <w:r>
              <w:rPr>
                <w:rFonts w:hint="eastAsia"/>
                <w:color w:val="auto"/>
                <w:lang w:val="zh-CN"/>
              </w:rPr>
              <w:t>不允许联合体参加。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rPr>
            </w:pPr>
            <w:r>
              <w:rPr>
                <w:rFonts w:hint="eastAsia"/>
                <w:color w:val="auto"/>
                <w:lang w:val="zh-CN"/>
              </w:rPr>
              <w:t>确定邀请磋商的供应商数量和方式</w:t>
            </w:r>
          </w:p>
        </w:tc>
        <w:tc>
          <w:tcPr>
            <w:tcW w:w="6084" w:type="dxa"/>
            <w:vAlign w:val="center"/>
          </w:tcPr>
          <w:p>
            <w:pPr>
              <w:pStyle w:val="60"/>
              <w:spacing w:line="360" w:lineRule="auto"/>
              <w:ind w:firstLine="480" w:firstLineChars="200"/>
              <w:jc w:val="center"/>
              <w:rPr>
                <w:color w:val="auto"/>
                <w:lang w:val="zh-CN"/>
              </w:rPr>
            </w:pPr>
            <w:r>
              <w:rPr>
                <w:rFonts w:hint="eastAsia"/>
                <w:color w:val="auto"/>
                <w:lang w:val="zh-CN"/>
              </w:rPr>
              <w:t>本次磋商邀请的供应商数量：邀</w:t>
            </w:r>
            <w:r>
              <w:rPr>
                <w:rFonts w:hint="eastAsia"/>
                <w:color w:val="auto"/>
              </w:rPr>
              <w:t>请不少于三家供应商。</w:t>
            </w:r>
          </w:p>
          <w:p>
            <w:pPr>
              <w:pStyle w:val="60"/>
              <w:spacing w:line="360" w:lineRule="auto"/>
              <w:ind w:firstLine="480" w:firstLineChars="200"/>
              <w:rPr>
                <w:color w:val="auto"/>
              </w:rPr>
            </w:pPr>
            <w:r>
              <w:rPr>
                <w:rFonts w:hint="eastAsia"/>
                <w:color w:val="auto"/>
                <w:lang w:val="zh-CN"/>
              </w:rPr>
              <w:t>本次采购采取</w:t>
            </w:r>
            <w:r>
              <w:rPr>
                <w:rFonts w:hint="eastAsia"/>
                <w:color w:val="auto"/>
              </w:rPr>
              <w:t>在</w:t>
            </w:r>
            <w:r>
              <w:rPr>
                <w:rFonts w:hint="eastAsia"/>
                <w:color w:val="auto"/>
                <w:lang w:eastAsia="zh-CN"/>
              </w:rPr>
              <w:t>中国人民政治协商会议攀枝花市委员会门户网</w:t>
            </w:r>
            <w:r>
              <w:rPr>
                <w:rFonts w:hint="eastAsia"/>
                <w:color w:val="auto"/>
              </w:rPr>
              <w:t>上发布公告</w:t>
            </w:r>
            <w:r>
              <w:rPr>
                <w:rFonts w:hint="eastAsia"/>
                <w:color w:val="auto"/>
                <w:lang w:val="zh-CN"/>
              </w:rPr>
              <w:t>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rPr>
            </w:pPr>
            <w:r>
              <w:rPr>
                <w:rFonts w:hint="eastAsia"/>
                <w:color w:val="auto"/>
              </w:rPr>
              <w:t>低于成本价不正当竞争预防措施</w:t>
            </w:r>
          </w:p>
          <w:p>
            <w:pPr>
              <w:pStyle w:val="60"/>
              <w:spacing w:line="360" w:lineRule="auto"/>
              <w:jc w:val="center"/>
              <w:rPr>
                <w:color w:val="auto"/>
              </w:rPr>
            </w:pPr>
            <w:r>
              <w:rPr>
                <w:rFonts w:hint="eastAsia"/>
                <w:color w:val="auto"/>
              </w:rPr>
              <w:t>（实质性要求）</w:t>
            </w:r>
          </w:p>
        </w:tc>
        <w:tc>
          <w:tcPr>
            <w:tcW w:w="6084" w:type="dxa"/>
            <w:vAlign w:val="center"/>
          </w:tcPr>
          <w:p>
            <w:pPr>
              <w:pStyle w:val="60"/>
              <w:tabs>
                <w:tab w:val="left" w:pos="700"/>
              </w:tabs>
              <w:spacing w:line="360" w:lineRule="auto"/>
              <w:ind w:firstLine="480" w:firstLineChars="200"/>
              <w:jc w:val="both"/>
              <w:rPr>
                <w:color w:val="auto"/>
              </w:rPr>
            </w:pPr>
            <w:r>
              <w:rPr>
                <w:rFonts w:hint="eastAsia" w:ascii="宋体" w:hAnsi="宋体" w:eastAsia="宋体" w:cs="宋体"/>
                <w:bCs/>
                <w:color w:val="auto"/>
                <w:sz w:val="24"/>
                <w:lang w:val="en-US" w:eastAsia="zh-CN"/>
              </w:rPr>
              <w:t>供应商报价低于采购预算50%或者低于其他有效供应商报价算术平均价40%</w:t>
            </w:r>
            <w:r>
              <w:rPr>
                <w:rFonts w:hint="eastAsia" w:ascii="宋体" w:hAnsi="宋体" w:eastAsia="宋体" w:cs="宋体"/>
                <w:color w:val="auto"/>
                <w:sz w:val="24"/>
                <w:szCs w:val="24"/>
              </w:rPr>
              <w:t>，</w:t>
            </w:r>
            <w:r>
              <w:rPr>
                <w:rFonts w:hint="eastAsia"/>
                <w:color w:val="auto"/>
                <w:kern w:val="2"/>
                <w:lang w:val="zh-CN"/>
              </w:rPr>
              <w:t>有可能影响采购项目的实施质量或者不能诚信履约的，磋商小组应当</w:t>
            </w:r>
            <w:r>
              <w:rPr>
                <w:rFonts w:hint="eastAsia"/>
                <w:color w:val="auto"/>
              </w:rPr>
              <w:t>要求其在评审现场合理的时间内提供书面说明，必要时提交相关证明材料；供应商不能证明其报价合理性的，磋商小组应当将其作为无效响应处理。</w:t>
            </w:r>
          </w:p>
          <w:p>
            <w:pPr>
              <w:spacing w:line="360" w:lineRule="auto"/>
              <w:ind w:right="105" w:rightChars="50" w:firstLine="480" w:firstLineChars="200"/>
              <w:rPr>
                <w:rFonts w:ascii="宋体" w:hAnsi="宋体" w:cs="宋体"/>
                <w:color w:val="auto"/>
                <w:sz w:val="24"/>
              </w:rPr>
            </w:pPr>
            <w:r>
              <w:rPr>
                <w:rFonts w:hint="eastAsia" w:ascii="宋体" w:hAnsi="宋体" w:cs="宋体"/>
                <w:color w:val="auto"/>
                <w:sz w:val="24"/>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ind w:right="105" w:rightChars="50" w:firstLine="480" w:firstLineChars="200"/>
              <w:rPr>
                <w:rFonts w:ascii="宋体" w:hAnsi="宋体" w:cs="宋体"/>
                <w:color w:val="auto"/>
                <w:sz w:val="24"/>
              </w:rPr>
            </w:pPr>
            <w:r>
              <w:rPr>
                <w:rFonts w:hint="eastAsia" w:ascii="宋体" w:hAnsi="宋体" w:cs="宋体"/>
                <w:color w:val="auto"/>
                <w:sz w:val="24"/>
              </w:rPr>
              <w:t xml:space="preserve">供应商书面说明应当签字确认或者加盖公章，否则无效。书面说明的签字确认，由其法定代表人/主要负责人/本人或者其授权代表签字确认。 </w:t>
            </w:r>
          </w:p>
          <w:p>
            <w:pPr>
              <w:spacing w:line="360" w:lineRule="auto"/>
              <w:ind w:right="105" w:rightChars="50" w:firstLine="480" w:firstLineChars="200"/>
              <w:rPr>
                <w:rFonts w:ascii="宋体" w:hAnsi="宋体" w:cs="宋体"/>
                <w:color w:val="auto"/>
                <w:sz w:val="24"/>
              </w:rPr>
            </w:pPr>
            <w:r>
              <w:rPr>
                <w:rFonts w:hint="eastAsia" w:ascii="宋体" w:hAnsi="宋体" w:cs="宋体"/>
                <w:color w:val="auto"/>
                <w:sz w:val="24"/>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color w:val="auto"/>
                <w:lang w:val="zh-CN"/>
              </w:rPr>
              <w:t>磋商情况公告</w:t>
            </w:r>
          </w:p>
        </w:tc>
        <w:tc>
          <w:tcPr>
            <w:tcW w:w="6084" w:type="dxa"/>
            <w:vAlign w:val="center"/>
          </w:tcPr>
          <w:p>
            <w:pPr>
              <w:pStyle w:val="60"/>
              <w:spacing w:line="360" w:lineRule="auto"/>
              <w:ind w:firstLine="458" w:firstLineChars="191"/>
              <w:jc w:val="both"/>
              <w:rPr>
                <w:color w:val="auto"/>
                <w:lang w:val="zh-CN"/>
              </w:rPr>
            </w:pPr>
            <w:r>
              <w:rPr>
                <w:rFonts w:hint="eastAsia"/>
                <w:color w:val="auto"/>
                <w:lang w:val="zh-CN"/>
              </w:rPr>
              <w:t>磋商结果在中国人民政治协商会议攀枝花市委员会门户网上予以公告。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color w:val="auto"/>
                <w:lang w:val="zh-CN"/>
              </w:rPr>
              <w:t>磋商保证金</w:t>
            </w:r>
          </w:p>
        </w:tc>
        <w:tc>
          <w:tcPr>
            <w:tcW w:w="6084" w:type="dxa"/>
            <w:vAlign w:val="center"/>
          </w:tcPr>
          <w:p>
            <w:pPr>
              <w:pStyle w:val="60"/>
              <w:spacing w:line="360" w:lineRule="auto"/>
              <w:ind w:firstLine="458" w:firstLineChars="191"/>
              <w:jc w:val="both"/>
              <w:rPr>
                <w:b/>
                <w:color w:val="auto"/>
                <w:lang w:val="zh-CN"/>
              </w:rPr>
            </w:pPr>
            <w:r>
              <w:rPr>
                <w:rFonts w:hint="eastAsia"/>
                <w:color w:val="auto"/>
                <w:kern w:val="2"/>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color w:val="auto"/>
                <w:lang w:val="zh-CN"/>
              </w:rPr>
              <w:t>履约保证金</w:t>
            </w:r>
          </w:p>
        </w:tc>
        <w:tc>
          <w:tcPr>
            <w:tcW w:w="6084" w:type="dxa"/>
            <w:vAlign w:val="center"/>
          </w:tcPr>
          <w:p>
            <w:pPr>
              <w:pStyle w:val="60"/>
              <w:spacing w:line="360" w:lineRule="auto"/>
              <w:ind w:firstLine="480" w:firstLineChars="200"/>
              <w:jc w:val="both"/>
              <w:rPr>
                <w:color w:val="auto"/>
              </w:rPr>
            </w:pPr>
            <w:r>
              <w:rPr>
                <w:rFonts w:hint="eastAsia"/>
                <w:color w:val="auto"/>
                <w:kern w:val="2"/>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bCs/>
                <w:color w:val="auto"/>
              </w:rPr>
              <w:t>磋商</w:t>
            </w:r>
            <w:r>
              <w:rPr>
                <w:rFonts w:hint="eastAsia"/>
                <w:color w:val="auto"/>
                <w:lang w:val="zh-CN"/>
              </w:rPr>
              <w:t>文件咨询</w:t>
            </w:r>
          </w:p>
        </w:tc>
        <w:tc>
          <w:tcPr>
            <w:tcW w:w="6084" w:type="dxa"/>
            <w:vAlign w:val="center"/>
          </w:tcPr>
          <w:p>
            <w:pPr>
              <w:pStyle w:val="60"/>
              <w:spacing w:line="360" w:lineRule="auto"/>
              <w:ind w:firstLine="480" w:firstLineChars="200"/>
              <w:jc w:val="both"/>
              <w:rPr>
                <w:color w:val="auto"/>
                <w:kern w:val="2"/>
                <w:lang w:val="zh-CN"/>
              </w:rPr>
            </w:pPr>
            <w:r>
              <w:rPr>
                <w:rFonts w:hint="eastAsia"/>
                <w:color w:val="auto"/>
                <w:kern w:val="2"/>
                <w:lang w:val="zh-CN"/>
              </w:rPr>
              <w:t>联系人：陈女士</w:t>
            </w:r>
          </w:p>
          <w:p>
            <w:pPr>
              <w:pStyle w:val="60"/>
              <w:spacing w:line="360" w:lineRule="auto"/>
              <w:ind w:firstLine="480" w:firstLineChars="200"/>
              <w:jc w:val="both"/>
              <w:rPr>
                <w:color w:val="auto"/>
              </w:rPr>
            </w:pPr>
            <w:r>
              <w:rPr>
                <w:rFonts w:hint="eastAsia"/>
                <w:color w:val="auto"/>
                <w:kern w:val="2"/>
                <w:lang w:val="zh-CN"/>
              </w:rPr>
              <w:t>联系电话：</w:t>
            </w:r>
            <w:r>
              <w:rPr>
                <w:rFonts w:hint="eastAsia"/>
                <w:color w:val="auto"/>
                <w:kern w:val="2"/>
              </w:rPr>
              <w:t>0812-3373188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color w:val="auto"/>
                <w:lang w:val="zh-CN"/>
              </w:rPr>
              <w:t>磋商过程、结果工作咨询</w:t>
            </w:r>
          </w:p>
        </w:tc>
        <w:tc>
          <w:tcPr>
            <w:tcW w:w="6084" w:type="dxa"/>
            <w:vAlign w:val="center"/>
          </w:tcPr>
          <w:p>
            <w:pPr>
              <w:pStyle w:val="60"/>
              <w:spacing w:line="360" w:lineRule="auto"/>
              <w:ind w:firstLine="480" w:firstLineChars="200"/>
              <w:jc w:val="both"/>
              <w:rPr>
                <w:color w:val="auto"/>
                <w:kern w:val="2"/>
                <w:lang w:val="zh-CN"/>
              </w:rPr>
            </w:pPr>
            <w:r>
              <w:rPr>
                <w:rFonts w:hint="eastAsia"/>
                <w:color w:val="auto"/>
                <w:kern w:val="2"/>
                <w:lang w:val="zh-CN"/>
              </w:rPr>
              <w:t>联系人：陈女士</w:t>
            </w:r>
          </w:p>
          <w:p>
            <w:pPr>
              <w:pStyle w:val="60"/>
              <w:spacing w:line="360" w:lineRule="auto"/>
              <w:ind w:firstLine="480" w:firstLineChars="200"/>
              <w:jc w:val="both"/>
              <w:rPr>
                <w:color w:val="auto"/>
                <w:lang w:val="zh-CN"/>
              </w:rPr>
            </w:pPr>
            <w:r>
              <w:rPr>
                <w:rFonts w:hint="eastAsia"/>
                <w:color w:val="auto"/>
                <w:kern w:val="2"/>
                <w:lang w:val="zh-CN"/>
              </w:rPr>
              <w:t>联系电话：</w:t>
            </w:r>
            <w:r>
              <w:rPr>
                <w:rFonts w:hint="eastAsia"/>
                <w:color w:val="auto"/>
                <w:kern w:val="2"/>
              </w:rPr>
              <w:t>0812-3373188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color w:val="auto"/>
                <w:lang w:val="zh-CN"/>
              </w:rPr>
              <w:t>成交通知书领取</w:t>
            </w:r>
          </w:p>
        </w:tc>
        <w:tc>
          <w:tcPr>
            <w:tcW w:w="6084" w:type="dxa"/>
            <w:vAlign w:val="center"/>
          </w:tcPr>
          <w:p>
            <w:pPr>
              <w:pStyle w:val="60"/>
              <w:spacing w:line="360" w:lineRule="auto"/>
              <w:ind w:firstLine="480" w:firstLineChars="200"/>
              <w:rPr>
                <w:color w:val="auto"/>
                <w:lang w:val="zh-CN"/>
              </w:rPr>
            </w:pPr>
            <w:bookmarkStart w:id="14" w:name="PO_默认文件内容_16"/>
            <w:r>
              <w:rPr>
                <w:rFonts w:hint="eastAsia"/>
                <w:color w:val="auto"/>
                <w:lang w:val="zh-CN"/>
              </w:rPr>
              <w:t>采购结果公告在中国人民政治协商会议攀枝花市委员会门户网上发布后，请成交供应商凭有效身份证明证件到采购代理机构领取成交通知书。</w:t>
            </w:r>
          </w:p>
          <w:p>
            <w:pPr>
              <w:pStyle w:val="60"/>
              <w:spacing w:line="360" w:lineRule="auto"/>
              <w:ind w:firstLine="480" w:firstLineChars="200"/>
              <w:rPr>
                <w:color w:val="auto"/>
                <w:lang w:val="zh-CN"/>
              </w:rPr>
            </w:pPr>
            <w:r>
              <w:rPr>
                <w:rFonts w:hint="eastAsia"/>
                <w:color w:val="auto"/>
                <w:lang w:val="zh-CN"/>
              </w:rPr>
              <w:t>联 系 人：何女士</w:t>
            </w:r>
          </w:p>
          <w:p>
            <w:pPr>
              <w:pStyle w:val="60"/>
              <w:spacing w:line="360" w:lineRule="auto"/>
              <w:ind w:firstLine="480" w:firstLineChars="200"/>
              <w:rPr>
                <w:color w:val="auto"/>
                <w:lang w:val="zh-CN"/>
              </w:rPr>
            </w:pPr>
            <w:r>
              <w:rPr>
                <w:rFonts w:hint="eastAsia"/>
                <w:color w:val="auto"/>
                <w:lang w:val="zh-CN"/>
              </w:rPr>
              <w:t>联系电话：0812-3373188</w:t>
            </w:r>
          </w:p>
          <w:p>
            <w:pPr>
              <w:pStyle w:val="60"/>
              <w:spacing w:line="360" w:lineRule="auto"/>
              <w:ind w:firstLine="480" w:firstLineChars="200"/>
              <w:jc w:val="both"/>
              <w:rPr>
                <w:color w:val="auto"/>
                <w:lang w:val="zh-CN"/>
              </w:rPr>
            </w:pPr>
            <w:r>
              <w:rPr>
                <w:rFonts w:hint="eastAsia"/>
                <w:color w:val="auto"/>
                <w:lang w:val="zh-CN"/>
              </w:rPr>
              <w:t>地    址：攀枝花市东区新宏路9号（阳城龙庭售楼部旁）。</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color w:val="auto"/>
                <w:lang w:val="zh-CN"/>
              </w:rPr>
              <w:t>供应商询问</w:t>
            </w:r>
          </w:p>
        </w:tc>
        <w:tc>
          <w:tcPr>
            <w:tcW w:w="6084" w:type="dxa"/>
          </w:tcPr>
          <w:p>
            <w:pPr>
              <w:spacing w:line="360" w:lineRule="auto"/>
              <w:ind w:firstLine="480" w:firstLineChars="200"/>
              <w:rPr>
                <w:rFonts w:ascii="宋体" w:hAnsi="宋体" w:cs="宋体"/>
                <w:color w:val="auto"/>
                <w:sz w:val="24"/>
                <w:lang w:val="zh-CN"/>
              </w:rPr>
            </w:pPr>
            <w:bookmarkStart w:id="15" w:name="PO_默认文件内容_31"/>
            <w:r>
              <w:rPr>
                <w:rFonts w:hint="eastAsia" w:ascii="宋体" w:hAnsi="宋体" w:cs="宋体"/>
                <w:color w:val="auto"/>
                <w:sz w:val="24"/>
                <w:lang w:val="zh-CN"/>
              </w:rPr>
              <w:t>根据委托代理协议约定，供应商询问由采购代理机构负责答复。</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项目问题询问：</w:t>
            </w:r>
            <w:bookmarkEnd w:id="15"/>
          </w:p>
          <w:p>
            <w:pPr>
              <w:pStyle w:val="60"/>
              <w:spacing w:line="360" w:lineRule="auto"/>
              <w:ind w:firstLine="480" w:firstLineChars="200"/>
              <w:rPr>
                <w:color w:val="auto"/>
                <w:lang w:val="zh-CN"/>
              </w:rPr>
            </w:pPr>
            <w:bookmarkStart w:id="16" w:name="PO_默认文件内容_49"/>
            <w:r>
              <w:rPr>
                <w:rFonts w:hint="eastAsia"/>
                <w:color w:val="auto"/>
                <w:lang w:val="zh-CN"/>
              </w:rPr>
              <w:t>联 系 人：陈女士</w:t>
            </w:r>
          </w:p>
          <w:p>
            <w:pPr>
              <w:pStyle w:val="60"/>
              <w:spacing w:line="360" w:lineRule="auto"/>
              <w:ind w:firstLine="480" w:firstLineChars="200"/>
              <w:rPr>
                <w:color w:val="auto"/>
              </w:rPr>
            </w:pPr>
            <w:r>
              <w:rPr>
                <w:rFonts w:hint="eastAsia"/>
                <w:color w:val="auto"/>
                <w:lang w:val="zh-CN"/>
              </w:rPr>
              <w:t>联系电话：0812-3373188</w:t>
            </w:r>
          </w:p>
          <w:p>
            <w:pPr>
              <w:pStyle w:val="60"/>
              <w:spacing w:line="360" w:lineRule="auto"/>
              <w:ind w:firstLine="480" w:firstLineChars="200"/>
              <w:rPr>
                <w:color w:val="auto"/>
                <w:lang w:val="zh-CN"/>
              </w:rPr>
            </w:pPr>
            <w:r>
              <w:rPr>
                <w:rFonts w:hint="eastAsia"/>
                <w:color w:val="auto"/>
                <w:lang w:val="zh-CN"/>
              </w:rPr>
              <w:t>地    址：攀枝花市东区新宏路9号（阳城龙庭售楼部旁）。</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60"/>
              <w:numPr>
                <w:ilvl w:val="0"/>
                <w:numId w:val="5"/>
              </w:numPr>
              <w:spacing w:line="360" w:lineRule="auto"/>
              <w:ind w:left="0" w:right="230" w:firstLine="0"/>
              <w:jc w:val="center"/>
              <w:rPr>
                <w:color w:val="auto"/>
                <w:lang w:val="zh-CN"/>
              </w:rPr>
            </w:pPr>
          </w:p>
        </w:tc>
        <w:tc>
          <w:tcPr>
            <w:tcW w:w="2409" w:type="dxa"/>
            <w:vAlign w:val="center"/>
          </w:tcPr>
          <w:p>
            <w:pPr>
              <w:pStyle w:val="60"/>
              <w:spacing w:line="360" w:lineRule="auto"/>
              <w:jc w:val="center"/>
              <w:rPr>
                <w:color w:val="auto"/>
                <w:lang w:val="zh-CN"/>
              </w:rPr>
            </w:pPr>
            <w:r>
              <w:rPr>
                <w:rFonts w:hint="eastAsia"/>
                <w:color w:val="auto"/>
              </w:rPr>
              <w:t>采购代理</w:t>
            </w:r>
            <w:r>
              <w:rPr>
                <w:rFonts w:hint="eastAsia"/>
                <w:color w:val="auto"/>
                <w:lang w:val="zh-CN"/>
              </w:rPr>
              <w:t>服务费</w:t>
            </w:r>
          </w:p>
        </w:tc>
        <w:tc>
          <w:tcPr>
            <w:tcW w:w="6084" w:type="dxa"/>
            <w:vAlign w:val="center"/>
          </w:tcPr>
          <w:p>
            <w:pPr>
              <w:pStyle w:val="60"/>
              <w:spacing w:line="360" w:lineRule="auto"/>
              <w:ind w:firstLine="458" w:firstLineChars="191"/>
              <w:jc w:val="both"/>
              <w:rPr>
                <w:color w:val="auto"/>
              </w:rPr>
            </w:pPr>
            <w:r>
              <w:rPr>
                <w:rFonts w:hint="eastAsia"/>
                <w:color w:val="auto"/>
              </w:rPr>
              <w:t>代理服务费按</w:t>
            </w:r>
            <w:r>
              <w:rPr>
                <w:rFonts w:hint="eastAsia"/>
                <w:color w:val="auto"/>
                <w:lang w:val="zh-CN"/>
              </w:rPr>
              <w:t>固定价人民币</w:t>
            </w:r>
            <w:r>
              <w:rPr>
                <w:rFonts w:hint="eastAsia"/>
                <w:color w:val="auto"/>
                <w:lang w:val="en-US" w:eastAsia="zh-CN"/>
              </w:rPr>
              <w:t>4</w:t>
            </w:r>
            <w:r>
              <w:rPr>
                <w:rFonts w:hint="eastAsia"/>
                <w:color w:val="auto"/>
              </w:rPr>
              <w:t>000</w:t>
            </w:r>
            <w:r>
              <w:rPr>
                <w:rFonts w:hint="eastAsia"/>
                <w:color w:val="auto"/>
                <w:lang w:val="zh-CN"/>
              </w:rPr>
              <w:t>元（大写</w:t>
            </w:r>
            <w:r>
              <w:rPr>
                <w:rFonts w:hint="eastAsia"/>
                <w:color w:val="auto"/>
              </w:rPr>
              <w:t>:</w:t>
            </w:r>
            <w:r>
              <w:rPr>
                <w:rFonts w:hint="eastAsia"/>
                <w:color w:val="auto"/>
                <w:lang w:eastAsia="zh-CN"/>
              </w:rPr>
              <w:t>肆</w:t>
            </w:r>
            <w:r>
              <w:rPr>
                <w:rFonts w:hint="eastAsia"/>
                <w:color w:val="auto"/>
              </w:rPr>
              <w:t>仟元整</w:t>
            </w:r>
            <w:r>
              <w:rPr>
                <w:rFonts w:hint="eastAsia"/>
                <w:color w:val="auto"/>
                <w:lang w:val="zh-CN"/>
              </w:rPr>
              <w:t>）收取。</w:t>
            </w:r>
            <w:r>
              <w:rPr>
                <w:rFonts w:hint="eastAsia"/>
                <w:color w:val="auto"/>
              </w:rPr>
              <w:t>由成交供应商承担并在领取成交通知书前向代理机构交纳采购代理服务费。</w:t>
            </w:r>
          </w:p>
        </w:tc>
      </w:tr>
    </w:tbl>
    <w:p>
      <w:pPr>
        <w:pStyle w:val="48"/>
        <w:spacing w:line="360" w:lineRule="auto"/>
        <w:rPr>
          <w:rFonts w:ascii="宋体" w:hAnsi="宋体" w:cs="宋体"/>
          <w:color w:val="auto"/>
        </w:rPr>
      </w:pPr>
    </w:p>
    <w:p>
      <w:pPr>
        <w:pStyle w:val="3"/>
        <w:spacing w:line="360" w:lineRule="auto"/>
        <w:ind w:firstLine="643"/>
        <w:jc w:val="center"/>
        <w:rPr>
          <w:rFonts w:ascii="宋体" w:hAnsi="宋体" w:eastAsia="宋体" w:cs="宋体"/>
          <w:b/>
          <w:bCs/>
          <w:color w:val="auto"/>
        </w:rPr>
      </w:pPr>
      <w:r>
        <w:rPr>
          <w:rFonts w:hint="eastAsia"/>
          <w:b/>
          <w:bCs/>
          <w:color w:val="auto"/>
        </w:rPr>
        <w:t>二、总  则</w:t>
      </w:r>
    </w:p>
    <w:p>
      <w:pPr>
        <w:pStyle w:val="4"/>
        <w:keepNext w:val="0"/>
        <w:keepLines w:val="0"/>
        <w:spacing w:before="0" w:after="0" w:line="360" w:lineRule="auto"/>
        <w:ind w:firstLine="481" w:firstLineChars="200"/>
        <w:rPr>
          <w:rFonts w:ascii="宋体" w:hAnsi="宋体" w:cs="宋体"/>
          <w:color w:val="auto"/>
          <w:sz w:val="24"/>
          <w:szCs w:val="24"/>
        </w:rPr>
      </w:pPr>
      <w:bookmarkStart w:id="17" w:name="_Toc183682342"/>
      <w:bookmarkStart w:id="18" w:name="_Toc183582205"/>
      <w:bookmarkStart w:id="19" w:name="_Toc217446034"/>
      <w:bookmarkStart w:id="20" w:name="PO_默认文件内容_20"/>
      <w:r>
        <w:rPr>
          <w:rFonts w:hint="eastAsia" w:ascii="宋体" w:hAnsi="宋体" w:cs="宋体"/>
          <w:color w:val="auto"/>
          <w:sz w:val="24"/>
          <w:szCs w:val="24"/>
        </w:rPr>
        <w:t>1.</w:t>
      </w:r>
      <w:bookmarkEnd w:id="17"/>
      <w:bookmarkEnd w:id="18"/>
      <w:r>
        <w:rPr>
          <w:rFonts w:hint="eastAsia" w:ascii="宋体" w:hAnsi="宋体" w:cs="宋体"/>
          <w:color w:val="auto"/>
          <w:sz w:val="24"/>
          <w:szCs w:val="24"/>
        </w:rPr>
        <w:t>适用范围</w:t>
      </w:r>
      <w:bookmarkEnd w:id="19"/>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1.1 本磋商文件仅适用于本次磋商采购项目。</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1.2 本磋商文件的解释权归采购人和采购代理机构所有。</w:t>
      </w:r>
      <w:bookmarkEnd w:id="20"/>
    </w:p>
    <w:p>
      <w:pPr>
        <w:pStyle w:val="4"/>
        <w:keepNext w:val="0"/>
        <w:keepLines w:val="0"/>
        <w:spacing w:before="0" w:after="0" w:line="360" w:lineRule="auto"/>
        <w:ind w:firstLine="481" w:firstLineChars="200"/>
        <w:rPr>
          <w:rFonts w:ascii="宋体" w:hAnsi="宋体" w:cs="宋体"/>
          <w:color w:val="auto"/>
          <w:sz w:val="24"/>
          <w:szCs w:val="24"/>
        </w:rPr>
      </w:pPr>
      <w:bookmarkStart w:id="21" w:name="_Toc183582206"/>
      <w:bookmarkStart w:id="22" w:name="_Toc217446035"/>
      <w:bookmarkStart w:id="23" w:name="_Toc183682343"/>
      <w:r>
        <w:rPr>
          <w:rFonts w:hint="eastAsia" w:ascii="宋体" w:hAnsi="宋体" w:cs="宋体"/>
          <w:color w:val="auto"/>
          <w:sz w:val="24"/>
          <w:szCs w:val="24"/>
        </w:rPr>
        <w:t>2.</w:t>
      </w:r>
      <w:bookmarkEnd w:id="21"/>
      <w:bookmarkEnd w:id="22"/>
      <w:bookmarkEnd w:id="23"/>
      <w:r>
        <w:rPr>
          <w:rFonts w:hint="eastAsia" w:ascii="宋体" w:hAnsi="宋体" w:cs="宋体"/>
          <w:color w:val="auto"/>
          <w:sz w:val="24"/>
          <w:szCs w:val="24"/>
        </w:rPr>
        <w:t>采购主体</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2.1本次磋商的采购人是</w:t>
      </w:r>
      <w:r>
        <w:rPr>
          <w:rFonts w:hint="eastAsia" w:ascii="宋体" w:hAnsi="宋体" w:cs="宋体"/>
          <w:color w:val="auto"/>
          <w:sz w:val="24"/>
          <w:u w:val="single"/>
          <w:lang w:eastAsia="zh-CN"/>
        </w:rPr>
        <w:t>政协攀枝花市委员会办公室</w:t>
      </w:r>
      <w:r>
        <w:rPr>
          <w:rFonts w:hint="eastAsia" w:ascii="宋体" w:hAnsi="宋体" w:cs="宋体"/>
          <w:color w:val="auto"/>
          <w:sz w:val="24"/>
        </w:rPr>
        <w:t>。</w:t>
      </w:r>
    </w:p>
    <w:p>
      <w:pPr>
        <w:tabs>
          <w:tab w:val="left" w:pos="7665"/>
        </w:tabs>
        <w:spacing w:line="360" w:lineRule="auto"/>
        <w:ind w:firstLine="480" w:firstLineChars="200"/>
        <w:rPr>
          <w:rFonts w:ascii="宋体" w:hAnsi="宋体" w:cs="宋体"/>
          <w:color w:val="auto"/>
          <w:sz w:val="24"/>
        </w:rPr>
      </w:pPr>
      <w:bookmarkStart w:id="24" w:name="PO_默认文件内容_23"/>
      <w:r>
        <w:rPr>
          <w:rFonts w:hint="eastAsia" w:ascii="宋体" w:hAnsi="宋体" w:cs="宋体"/>
          <w:color w:val="auto"/>
          <w:sz w:val="24"/>
        </w:rPr>
        <w:t>2.2本次磋商的采购代理机构是</w:t>
      </w:r>
      <w:r>
        <w:rPr>
          <w:rFonts w:hint="eastAsia" w:ascii="宋体" w:hAnsi="宋体" w:cs="宋体"/>
          <w:color w:val="auto"/>
          <w:sz w:val="24"/>
          <w:u w:val="single"/>
        </w:rPr>
        <w:t>攀枝花凯乐工程项目管理咨询有限公司</w:t>
      </w:r>
      <w:r>
        <w:rPr>
          <w:rFonts w:hint="eastAsia" w:ascii="宋体" w:hAnsi="宋体" w:cs="宋体"/>
          <w:color w:val="auto"/>
          <w:sz w:val="24"/>
        </w:rPr>
        <w:t>。</w:t>
      </w:r>
    </w:p>
    <w:p>
      <w:pPr>
        <w:pStyle w:val="4"/>
        <w:keepNext w:val="0"/>
        <w:keepLines w:val="0"/>
        <w:spacing w:before="0" w:after="0" w:line="360" w:lineRule="auto"/>
        <w:ind w:firstLine="481" w:firstLineChars="200"/>
        <w:rPr>
          <w:rFonts w:ascii="宋体" w:hAnsi="宋体" w:cs="宋体"/>
          <w:color w:val="auto"/>
          <w:sz w:val="24"/>
          <w:szCs w:val="24"/>
        </w:rPr>
      </w:pPr>
      <w:bookmarkStart w:id="25" w:name="_Toc217446036"/>
      <w:bookmarkStart w:id="26" w:name="_Toc183682344"/>
      <w:bookmarkStart w:id="27" w:name="_Toc183582207"/>
      <w:bookmarkStart w:id="28" w:name="_Toc217390843"/>
      <w:r>
        <w:rPr>
          <w:rFonts w:hint="eastAsia" w:ascii="宋体" w:hAnsi="宋体" w:cs="宋体"/>
          <w:color w:val="auto"/>
          <w:sz w:val="24"/>
          <w:szCs w:val="24"/>
        </w:rPr>
        <w:t>3. 合格</w:t>
      </w:r>
      <w:bookmarkEnd w:id="25"/>
      <w:bookmarkEnd w:id="26"/>
      <w:bookmarkEnd w:id="27"/>
      <w:bookmarkEnd w:id="28"/>
      <w:r>
        <w:rPr>
          <w:rFonts w:hint="eastAsia" w:ascii="宋体" w:hAnsi="宋体" w:cs="宋体"/>
          <w:color w:val="auto"/>
          <w:sz w:val="24"/>
          <w:szCs w:val="24"/>
        </w:rPr>
        <w:t>供应商</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合格供应商应具备以下条件：</w:t>
      </w:r>
    </w:p>
    <w:p>
      <w:pPr>
        <w:tabs>
          <w:tab w:val="left" w:pos="7665"/>
        </w:tabs>
        <w:spacing w:line="360" w:lineRule="auto"/>
        <w:ind w:firstLine="480" w:firstLineChars="200"/>
        <w:rPr>
          <w:rFonts w:ascii="宋体" w:hAnsi="宋体" w:cs="宋体"/>
          <w:color w:val="auto"/>
          <w:spacing w:val="-4"/>
          <w:sz w:val="24"/>
        </w:rPr>
      </w:pPr>
      <w:r>
        <w:rPr>
          <w:rFonts w:hint="eastAsia" w:ascii="宋体" w:hAnsi="宋体" w:cs="宋体"/>
          <w:color w:val="auto"/>
          <w:sz w:val="24"/>
        </w:rPr>
        <w:t>3.1 具备法律法规和本采购文件规定的资格条件</w:t>
      </w:r>
      <w:r>
        <w:rPr>
          <w:rFonts w:hint="eastAsia" w:ascii="宋体" w:hAnsi="宋体" w:cs="宋体"/>
          <w:color w:val="auto"/>
          <w:spacing w:val="-4"/>
          <w:sz w:val="24"/>
        </w:rPr>
        <w:t>；</w:t>
      </w:r>
    </w:p>
    <w:p>
      <w:pPr>
        <w:tabs>
          <w:tab w:val="left" w:pos="7665"/>
        </w:tabs>
        <w:spacing w:line="360" w:lineRule="auto"/>
        <w:ind w:firstLine="464" w:firstLineChars="200"/>
        <w:rPr>
          <w:rFonts w:ascii="宋体" w:hAnsi="宋体" w:cs="宋体"/>
          <w:color w:val="auto"/>
          <w:spacing w:val="-4"/>
          <w:sz w:val="24"/>
        </w:rPr>
      </w:pPr>
      <w:r>
        <w:rPr>
          <w:rFonts w:hint="eastAsia" w:ascii="宋体" w:hAnsi="宋体" w:cs="宋体"/>
          <w:color w:val="auto"/>
          <w:spacing w:val="-4"/>
          <w:sz w:val="24"/>
        </w:rPr>
        <w:t>3.2 不属于禁止参加本项目采购活动的供应商；</w:t>
      </w:r>
    </w:p>
    <w:p>
      <w:pPr>
        <w:pStyle w:val="4"/>
        <w:keepNext w:val="0"/>
        <w:keepLines w:val="0"/>
        <w:spacing w:before="0" w:after="0" w:line="360" w:lineRule="auto"/>
        <w:ind w:firstLine="464" w:firstLineChars="200"/>
        <w:rPr>
          <w:rFonts w:ascii="宋体" w:hAnsi="宋体" w:cs="宋体"/>
          <w:b w:val="0"/>
          <w:bCs w:val="0"/>
          <w:color w:val="auto"/>
          <w:spacing w:val="-4"/>
          <w:sz w:val="24"/>
          <w:szCs w:val="24"/>
        </w:rPr>
      </w:pPr>
      <w:bookmarkStart w:id="29" w:name="_Toc183582208"/>
      <w:bookmarkStart w:id="30" w:name="_Toc183682345"/>
      <w:bookmarkStart w:id="31" w:name="_Toc217446037"/>
      <w:r>
        <w:rPr>
          <w:rFonts w:hint="eastAsia" w:ascii="宋体" w:hAnsi="宋体" w:cs="宋体"/>
          <w:b w:val="0"/>
          <w:bCs w:val="0"/>
          <w:color w:val="auto"/>
          <w:spacing w:val="-4"/>
          <w:sz w:val="24"/>
          <w:szCs w:val="24"/>
        </w:rPr>
        <w:t>3.3 按照规定获取了磋商文件，属于实质性参加采购活动的供应商。</w:t>
      </w:r>
    </w:p>
    <w:p>
      <w:pPr>
        <w:pStyle w:val="4"/>
        <w:keepNext w:val="0"/>
        <w:keepLines w:val="0"/>
        <w:spacing w:before="0" w:after="0" w:line="360" w:lineRule="auto"/>
        <w:ind w:firstLine="481" w:firstLineChars="200"/>
        <w:rPr>
          <w:rFonts w:ascii="宋体" w:hAnsi="宋体" w:cs="宋体"/>
          <w:color w:val="auto"/>
          <w:sz w:val="24"/>
          <w:szCs w:val="24"/>
        </w:rPr>
      </w:pPr>
      <w:r>
        <w:rPr>
          <w:rFonts w:hint="eastAsia" w:ascii="宋体" w:hAnsi="宋体" w:cs="宋体"/>
          <w:color w:val="auto"/>
          <w:sz w:val="24"/>
          <w:szCs w:val="24"/>
        </w:rPr>
        <w:t>4. 磋商费用</w:t>
      </w:r>
      <w:bookmarkEnd w:id="29"/>
      <w:bookmarkEnd w:id="30"/>
      <w:bookmarkEnd w:id="31"/>
      <w:r>
        <w:rPr>
          <w:rFonts w:hint="eastAsia" w:ascii="宋体" w:hAnsi="宋体" w:cs="宋体"/>
          <w:color w:val="auto"/>
          <w:sz w:val="24"/>
          <w:szCs w:val="24"/>
        </w:rPr>
        <w:t>（实质性要求）</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无论竞争性磋商采购的结果如何，供应商自行承担所有与参加竞争性磋商有关的全部费用。</w:t>
      </w:r>
    </w:p>
    <w:p>
      <w:pPr>
        <w:pStyle w:val="57"/>
        <w:spacing w:line="360" w:lineRule="auto"/>
        <w:ind w:firstLine="481" w:firstLineChars="200"/>
        <w:rPr>
          <w:rFonts w:hAnsi="宋体" w:cs="宋体"/>
          <w:b/>
          <w:color w:val="auto"/>
          <w:sz w:val="24"/>
          <w:szCs w:val="24"/>
        </w:rPr>
      </w:pPr>
      <w:r>
        <w:rPr>
          <w:rFonts w:hint="eastAsia" w:hAnsi="宋体" w:cs="宋体"/>
          <w:b/>
          <w:color w:val="auto"/>
          <w:sz w:val="24"/>
          <w:szCs w:val="24"/>
        </w:rPr>
        <w:t>5.充分、公平竞争保障措施（实质性要求）</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5.4供应商实际控制人或者中高级管理人员，同时是采购代理机构工作人员，不得参与本项目采购活动。</w:t>
      </w:r>
    </w:p>
    <w:p>
      <w:pPr>
        <w:spacing w:line="360" w:lineRule="auto"/>
        <w:ind w:firstLine="480" w:firstLineChars="200"/>
        <w:rPr>
          <w:rFonts w:ascii="宋体" w:hAnsi="宋体" w:cs="宋体"/>
          <w:color w:val="auto"/>
          <w:sz w:val="24"/>
        </w:rPr>
      </w:pPr>
      <w:r>
        <w:rPr>
          <w:rFonts w:hint="eastAsia" w:ascii="宋体" w:hAnsi="宋体" w:cs="宋体"/>
          <w:color w:val="auto"/>
          <w:sz w:val="24"/>
        </w:rPr>
        <w:t>5.5同一母公司的两家以上的子公司不得以不同供应商身份同时参加本项目同一合同项下的采购活动。</w:t>
      </w:r>
    </w:p>
    <w:p>
      <w:pPr>
        <w:spacing w:line="360" w:lineRule="auto"/>
        <w:ind w:firstLine="480" w:firstLineChars="200"/>
        <w:rPr>
          <w:rFonts w:ascii="宋体" w:hAnsi="宋体" w:cs="宋体"/>
          <w:color w:val="auto"/>
          <w:sz w:val="24"/>
        </w:rPr>
      </w:pPr>
      <w:r>
        <w:rPr>
          <w:rFonts w:hint="eastAsia" w:ascii="宋体" w:hAnsi="宋体" w:cs="宋体"/>
          <w:color w:val="auto"/>
          <w:sz w:val="24"/>
        </w:rPr>
        <w:t>5.6供应商与采购代理机构存在关联关系，或者是采购代理机构的母公司或子公司，不得参加本项目采购活动。</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5.7回避。采购活动中，采购人员及相关人员与供应商有下列利害关系之一的，应当回避：</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（1）参加采购活动前3年内与供应商存在劳动关系；</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（2）参加采购活动前3年内担任供应商的董事、监事；</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（3）参加采购活动前3年内是供应商的控股股东或者实际控制人；</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（4）与供应商的法定代表人或者负责人有夫妻、直系血亲、三代以内旁系血亲或者近姻亲关系；</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（5）与供应商有其他可能影响采购活动公平、公正进行的关系。</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7"/>
        <w:spacing w:line="360" w:lineRule="auto"/>
        <w:ind w:firstLine="481" w:firstLineChars="200"/>
        <w:rPr>
          <w:rFonts w:hAnsi="宋体" w:cs="宋体"/>
          <w:b/>
          <w:color w:val="auto"/>
          <w:sz w:val="24"/>
          <w:szCs w:val="24"/>
        </w:rPr>
      </w:pPr>
      <w:r>
        <w:rPr>
          <w:rFonts w:hint="eastAsia" w:hAnsi="宋体" w:cs="宋体"/>
          <w:b/>
          <w:color w:val="auto"/>
          <w:sz w:val="24"/>
          <w:szCs w:val="24"/>
        </w:rPr>
        <w:t>6.联合体竞争性磋商（实质性要求）</w:t>
      </w:r>
    </w:p>
    <w:p>
      <w:pPr>
        <w:pStyle w:val="57"/>
        <w:spacing w:line="360" w:lineRule="auto"/>
        <w:ind w:firstLine="480" w:firstLineChars="200"/>
        <w:rPr>
          <w:rFonts w:hAnsi="宋体" w:cs="宋体"/>
          <w:color w:val="auto"/>
          <w:sz w:val="24"/>
          <w:szCs w:val="24"/>
        </w:rPr>
      </w:pPr>
      <w:r>
        <w:rPr>
          <w:rFonts w:hint="eastAsia" w:hAnsi="宋体" w:cs="宋体"/>
          <w:color w:val="auto"/>
          <w:sz w:val="24"/>
          <w:szCs w:val="24"/>
        </w:rPr>
        <w:t>本项目不接受联合体参与采购活动。</w:t>
      </w:r>
    </w:p>
    <w:p>
      <w:pPr>
        <w:spacing w:line="360" w:lineRule="auto"/>
        <w:ind w:firstLine="481" w:firstLineChars="200"/>
        <w:rPr>
          <w:rFonts w:ascii="宋体" w:hAnsi="宋体" w:cs="宋体"/>
          <w:b/>
          <w:color w:val="auto"/>
          <w:sz w:val="24"/>
        </w:rPr>
      </w:pPr>
      <w:r>
        <w:rPr>
          <w:rFonts w:hint="eastAsia" w:ascii="宋体" w:hAnsi="宋体" w:cs="宋体"/>
          <w:b/>
          <w:color w:val="auto"/>
          <w:sz w:val="24"/>
        </w:rPr>
        <w:t>7.磋商保证金（实质性要求）</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本项目不收取磋商保证金。</w:t>
      </w:r>
    </w:p>
    <w:p>
      <w:pPr>
        <w:spacing w:line="360" w:lineRule="auto"/>
        <w:ind w:firstLine="481" w:firstLineChars="200"/>
        <w:rPr>
          <w:rFonts w:ascii="宋体" w:hAnsi="宋体" w:cs="宋体"/>
          <w:b/>
          <w:color w:val="auto"/>
          <w:sz w:val="24"/>
        </w:rPr>
      </w:pPr>
      <w:r>
        <w:rPr>
          <w:rFonts w:hint="eastAsia" w:ascii="宋体" w:hAnsi="宋体" w:cs="宋体"/>
          <w:b/>
          <w:color w:val="auto"/>
          <w:sz w:val="24"/>
        </w:rPr>
        <w:t>8.响应文件有效期（实质性要求）</w:t>
      </w:r>
    </w:p>
    <w:p>
      <w:pPr>
        <w:spacing w:line="360" w:lineRule="auto"/>
        <w:ind w:firstLine="480" w:firstLineChars="200"/>
        <w:rPr>
          <w:rFonts w:ascii="宋体" w:hAnsi="宋体" w:cs="宋体"/>
          <w:color w:val="auto"/>
          <w:sz w:val="24"/>
        </w:rPr>
      </w:pPr>
      <w:r>
        <w:rPr>
          <w:rFonts w:hint="eastAsia" w:ascii="宋体" w:hAnsi="宋体" w:cs="宋体"/>
          <w:color w:val="auto"/>
          <w:sz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17"/>
        <w:spacing w:line="360" w:lineRule="auto"/>
        <w:ind w:firstLine="481" w:firstLineChars="200"/>
        <w:rPr>
          <w:rFonts w:ascii="宋体" w:hAnsi="宋体" w:cs="宋体"/>
          <w:b/>
          <w:bCs/>
          <w:color w:val="auto"/>
          <w:sz w:val="24"/>
          <w:szCs w:val="24"/>
        </w:rPr>
      </w:pPr>
      <w:r>
        <w:rPr>
          <w:rFonts w:hint="eastAsia" w:ascii="宋体" w:hAnsi="宋体" w:cs="宋体"/>
          <w:b/>
          <w:color w:val="auto"/>
          <w:sz w:val="24"/>
          <w:szCs w:val="24"/>
        </w:rPr>
        <w:t>9.</w:t>
      </w:r>
      <w:r>
        <w:rPr>
          <w:rFonts w:hint="eastAsia" w:ascii="宋体" w:hAnsi="宋体" w:cs="宋体"/>
          <w:b/>
          <w:bCs/>
          <w:color w:val="auto"/>
          <w:sz w:val="24"/>
          <w:szCs w:val="24"/>
        </w:rPr>
        <w:t>知识产权（实质性要求）</w:t>
      </w:r>
    </w:p>
    <w:p>
      <w:pPr>
        <w:pStyle w:val="1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9.2 除非磋商文件特别规定，采购人享有本项目实施过程中产生的知识成果及知识产权。</w:t>
      </w:r>
    </w:p>
    <w:p>
      <w:pPr>
        <w:spacing w:line="360" w:lineRule="auto"/>
        <w:ind w:firstLine="480" w:firstLineChars="200"/>
        <w:rPr>
          <w:rFonts w:ascii="宋体" w:hAnsi="宋体" w:cs="宋体"/>
          <w:color w:val="auto"/>
          <w:sz w:val="24"/>
        </w:rPr>
      </w:pPr>
      <w:r>
        <w:rPr>
          <w:rFonts w:hint="eastAsia" w:ascii="宋体" w:hAnsi="宋体" w:cs="宋体"/>
          <w:color w:val="auto"/>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9.4 如采用供应商所不拥有的知识产权，则在报价中必须包括合法获取该知识产权的相关费用。 </w:t>
      </w:r>
      <w:bookmarkEnd w:id="24"/>
      <w:bookmarkStart w:id="32" w:name="_Toc183682346"/>
      <w:bookmarkStart w:id="33" w:name="_Toc183582209"/>
      <w:bookmarkStart w:id="34" w:name="_Toc217446038"/>
      <w:bookmarkStart w:id="35" w:name="_Toc89075875"/>
      <w:bookmarkStart w:id="36" w:name="_Toc77400779"/>
    </w:p>
    <w:p>
      <w:pPr>
        <w:pStyle w:val="3"/>
        <w:spacing w:line="360" w:lineRule="auto"/>
        <w:ind w:firstLine="643"/>
        <w:jc w:val="center"/>
        <w:rPr>
          <w:b/>
          <w:bCs/>
          <w:color w:val="auto"/>
        </w:rPr>
      </w:pPr>
      <w:bookmarkStart w:id="37" w:name="PO_默认文件内容_24"/>
      <w:r>
        <w:rPr>
          <w:rFonts w:hint="eastAsia"/>
          <w:b/>
          <w:bCs/>
          <w:color w:val="auto"/>
        </w:rPr>
        <w:t>三、磋商文件</w:t>
      </w:r>
      <w:bookmarkEnd w:id="32"/>
      <w:bookmarkEnd w:id="33"/>
      <w:bookmarkEnd w:id="34"/>
      <w:bookmarkEnd w:id="35"/>
      <w:bookmarkEnd w:id="36"/>
    </w:p>
    <w:p>
      <w:pPr>
        <w:pStyle w:val="4"/>
        <w:keepNext w:val="0"/>
        <w:keepLines w:val="0"/>
        <w:spacing w:before="0" w:after="0" w:line="360" w:lineRule="auto"/>
        <w:ind w:firstLine="481" w:firstLineChars="200"/>
        <w:rPr>
          <w:rFonts w:ascii="宋体" w:hAnsi="宋体" w:cs="宋体"/>
          <w:color w:val="auto"/>
          <w:sz w:val="24"/>
          <w:szCs w:val="24"/>
        </w:rPr>
      </w:pPr>
      <w:bookmarkStart w:id="38" w:name="_Toc217446039"/>
      <w:bookmarkStart w:id="39" w:name="_Toc183582210"/>
      <w:bookmarkStart w:id="40" w:name="_Toc183682347"/>
      <w:r>
        <w:rPr>
          <w:rFonts w:hint="eastAsia" w:ascii="宋体" w:hAnsi="宋体" w:cs="宋体"/>
          <w:color w:val="auto"/>
          <w:sz w:val="24"/>
          <w:szCs w:val="24"/>
        </w:rPr>
        <w:t>10．磋商文件的构成</w:t>
      </w:r>
      <w:bookmarkEnd w:id="38"/>
      <w:bookmarkEnd w:id="39"/>
      <w:bookmarkEnd w:id="40"/>
      <w:r>
        <w:rPr>
          <w:rFonts w:hint="eastAsia" w:ascii="宋体" w:hAnsi="宋体" w:cs="宋体"/>
          <w:color w:val="auto"/>
          <w:sz w:val="24"/>
          <w:szCs w:val="24"/>
        </w:rPr>
        <w:t>（实质性要求）</w:t>
      </w:r>
    </w:p>
    <w:p>
      <w:pPr>
        <w:tabs>
          <w:tab w:val="left" w:pos="720"/>
        </w:tabs>
        <w:spacing w:line="360" w:lineRule="auto"/>
        <w:ind w:firstLine="480" w:firstLineChars="200"/>
        <w:rPr>
          <w:rFonts w:ascii="宋体" w:hAnsi="宋体" w:cs="宋体"/>
          <w:color w:val="auto"/>
          <w:sz w:val="24"/>
        </w:rPr>
      </w:pPr>
      <w:r>
        <w:rPr>
          <w:rFonts w:hint="eastAsia" w:ascii="宋体" w:hAnsi="宋体" w:cs="宋体"/>
          <w:color w:val="auto"/>
          <w:sz w:val="24"/>
        </w:rPr>
        <w:t>10</w:t>
      </w:r>
      <w:r>
        <w:rPr>
          <w:rFonts w:hint="eastAsia" w:ascii="宋体" w:hAnsi="宋体" w:cs="宋体"/>
          <w:b/>
          <w:bCs/>
          <w:color w:val="auto"/>
          <w:sz w:val="24"/>
        </w:rPr>
        <w:t>.</w:t>
      </w:r>
      <w:r>
        <w:rPr>
          <w:rFonts w:hint="eastAsia" w:ascii="宋体" w:hAnsi="宋体" w:cs="宋体"/>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10</w:t>
      </w:r>
      <w:r>
        <w:rPr>
          <w:rFonts w:hint="eastAsia" w:ascii="宋体" w:hAnsi="宋体" w:cs="宋体"/>
          <w:b/>
          <w:bCs/>
          <w:color w:val="auto"/>
          <w:sz w:val="24"/>
        </w:rPr>
        <w:t>.</w:t>
      </w:r>
      <w:r>
        <w:rPr>
          <w:rFonts w:hint="eastAsia" w:ascii="宋体" w:hAnsi="宋体" w:cs="宋体"/>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
        <w:keepNext w:val="0"/>
        <w:keepLines w:val="0"/>
        <w:spacing w:before="0" w:after="0" w:line="360" w:lineRule="auto"/>
        <w:ind w:firstLine="481" w:firstLineChars="200"/>
        <w:rPr>
          <w:rFonts w:ascii="宋体" w:hAnsi="宋体" w:cs="宋体"/>
          <w:color w:val="auto"/>
          <w:sz w:val="24"/>
          <w:szCs w:val="24"/>
        </w:rPr>
      </w:pPr>
      <w:bookmarkStart w:id="41" w:name="_Toc183582211"/>
      <w:bookmarkStart w:id="42" w:name="_Toc183682348"/>
      <w:bookmarkStart w:id="43" w:name="_Toc217446040"/>
      <w:r>
        <w:rPr>
          <w:rFonts w:hint="eastAsia" w:ascii="宋体" w:hAnsi="宋体" w:cs="宋体"/>
          <w:color w:val="auto"/>
          <w:sz w:val="24"/>
          <w:szCs w:val="24"/>
        </w:rPr>
        <w:t>11. 磋商文件的澄清</w:t>
      </w:r>
      <w:bookmarkEnd w:id="41"/>
      <w:bookmarkEnd w:id="42"/>
      <w:r>
        <w:rPr>
          <w:rFonts w:hint="eastAsia" w:ascii="宋体" w:hAnsi="宋体" w:cs="宋体"/>
          <w:color w:val="auto"/>
          <w:sz w:val="24"/>
          <w:szCs w:val="24"/>
        </w:rPr>
        <w:t>和修改</w:t>
      </w:r>
      <w:bookmarkEnd w:id="43"/>
    </w:p>
    <w:p>
      <w:pPr>
        <w:tabs>
          <w:tab w:val="left" w:pos="720"/>
        </w:tabs>
        <w:spacing w:line="360" w:lineRule="auto"/>
        <w:ind w:firstLine="480" w:firstLineChars="200"/>
        <w:rPr>
          <w:rFonts w:ascii="宋体" w:hAnsi="宋体" w:cs="宋体"/>
          <w:color w:val="auto"/>
          <w:sz w:val="24"/>
        </w:rPr>
      </w:pPr>
      <w:r>
        <w:rPr>
          <w:rFonts w:hint="eastAsia" w:ascii="宋体" w:hAnsi="宋体" w:cs="宋体"/>
          <w:color w:val="auto"/>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color w:val="auto"/>
          <w:sz w:val="24"/>
        </w:rPr>
      </w:pPr>
      <w:r>
        <w:rPr>
          <w:rFonts w:hint="eastAsia" w:ascii="宋体" w:hAnsi="宋体" w:cs="宋体"/>
          <w:color w:val="auto"/>
          <w:sz w:val="24"/>
        </w:rPr>
        <w:t>11.2 采购代理机构对已发出的磋商文件进行澄清或者修改，应当以书面形式将澄清或者修改的内容通知所有购买了磋商文件</w:t>
      </w:r>
      <w:r>
        <w:rPr>
          <w:rFonts w:hint="eastAsia" w:ascii="宋体" w:hAnsi="宋体" w:cs="宋体"/>
          <w:color w:val="auto"/>
          <w:sz w:val="24"/>
        </w:rPr>
        <w:t>的供应商，同时在</w:t>
      </w:r>
      <w:r>
        <w:rPr>
          <w:rFonts w:hint="eastAsia" w:ascii="宋体" w:hAnsi="宋体" w:cs="宋体"/>
          <w:color w:val="auto"/>
          <w:sz w:val="24"/>
          <w:lang w:eastAsia="zh-CN"/>
        </w:rPr>
        <w:t>中国人民政治协商会议攀枝花市委员会门户网</w:t>
      </w:r>
      <w:r>
        <w:rPr>
          <w:rFonts w:hint="eastAsia" w:ascii="宋体" w:hAnsi="宋体" w:cs="宋体"/>
          <w:color w:val="auto"/>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11.3 供应商应于递交响应文件截止前，在</w:t>
      </w:r>
      <w:r>
        <w:rPr>
          <w:rFonts w:hint="eastAsia" w:ascii="宋体" w:hAnsi="宋体" w:cs="宋体"/>
          <w:color w:val="auto"/>
          <w:sz w:val="24"/>
          <w:lang w:eastAsia="zh-CN"/>
        </w:rPr>
        <w:t>中国人民政治协商会议攀枝花市委员会门户网</w:t>
      </w:r>
      <w:r>
        <w:rPr>
          <w:rFonts w:hint="eastAsia" w:ascii="宋体" w:hAnsi="宋体" w:cs="宋体"/>
          <w:color w:val="auto"/>
          <w:sz w:val="24"/>
        </w:rPr>
        <w:t>查询本项目的更正公告，以保证其对磋商文件做出正确的响应。供应商未按要求下载相关文件，或由于未及时关注更正公告的信息造成的后果，其责任由供应商自行负责。</w:t>
      </w:r>
    </w:p>
    <w:p>
      <w:pPr>
        <w:pStyle w:val="4"/>
        <w:keepNext w:val="0"/>
        <w:keepLines w:val="0"/>
        <w:spacing w:before="0" w:after="0" w:line="360" w:lineRule="auto"/>
        <w:ind w:firstLine="481" w:firstLineChars="200"/>
        <w:rPr>
          <w:rFonts w:ascii="宋体" w:hAnsi="宋体" w:cs="宋体"/>
          <w:color w:val="auto"/>
          <w:sz w:val="24"/>
          <w:szCs w:val="24"/>
        </w:rPr>
      </w:pPr>
      <w:bookmarkStart w:id="44" w:name="_Toc217446041"/>
      <w:bookmarkStart w:id="45" w:name="_Toc208848971"/>
      <w:r>
        <w:rPr>
          <w:rFonts w:hint="eastAsia" w:ascii="宋体" w:hAnsi="宋体" w:cs="宋体"/>
          <w:color w:val="auto"/>
          <w:sz w:val="24"/>
          <w:szCs w:val="24"/>
        </w:rPr>
        <w:t>12. 答疑会和现场考察</w:t>
      </w:r>
      <w:bookmarkEnd w:id="44"/>
      <w:bookmarkEnd w:id="45"/>
    </w:p>
    <w:p>
      <w:pPr>
        <w:spacing w:line="360" w:lineRule="auto"/>
        <w:ind w:firstLine="480" w:firstLineChars="200"/>
        <w:rPr>
          <w:rFonts w:ascii="宋体" w:hAnsi="宋体" w:cs="宋体"/>
          <w:color w:val="auto"/>
          <w:sz w:val="24"/>
        </w:rPr>
      </w:pPr>
      <w:r>
        <w:rPr>
          <w:rFonts w:hint="eastAsia" w:ascii="宋体" w:hAnsi="宋体" w:cs="宋体"/>
          <w:color w:val="auto"/>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color w:val="auto"/>
          <w:sz w:val="24"/>
        </w:rPr>
      </w:pPr>
      <w:r>
        <w:rPr>
          <w:rFonts w:hint="eastAsia" w:ascii="宋体" w:hAnsi="宋体" w:cs="宋体"/>
          <w:color w:val="auto"/>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12.3 供应商考察现场或者参加答疑会所发生的一切费用由供应商自己承担。</w:t>
      </w:r>
    </w:p>
    <w:p>
      <w:pPr>
        <w:pStyle w:val="3"/>
        <w:keepNext w:val="0"/>
        <w:keepLines w:val="0"/>
        <w:spacing w:before="0" w:after="0" w:line="360" w:lineRule="auto"/>
        <w:ind w:firstLine="481" w:firstLineChars="200"/>
        <w:rPr>
          <w:rFonts w:ascii="宋体" w:hAnsi="宋体" w:eastAsia="宋体" w:cs="宋体"/>
          <w:color w:val="auto"/>
          <w:sz w:val="24"/>
          <w:szCs w:val="24"/>
        </w:rPr>
      </w:pPr>
      <w:bookmarkStart w:id="46" w:name="_Toc183682351"/>
      <w:bookmarkStart w:id="47" w:name="_Toc77400780"/>
      <w:bookmarkStart w:id="48" w:name="_Toc217446042"/>
      <w:bookmarkStart w:id="49" w:name="_Toc89075876"/>
      <w:bookmarkStart w:id="50" w:name="_Toc183582214"/>
      <w:r>
        <w:rPr>
          <w:rFonts w:hint="eastAsia" w:ascii="宋体" w:hAnsi="宋体" w:eastAsia="宋体" w:cs="宋体"/>
          <w:color w:val="auto"/>
          <w:sz w:val="24"/>
          <w:szCs w:val="24"/>
        </w:rPr>
        <w:t>12.4 本项目不组织。</w:t>
      </w:r>
    </w:p>
    <w:p>
      <w:pPr>
        <w:pStyle w:val="3"/>
        <w:spacing w:line="360" w:lineRule="auto"/>
        <w:ind w:firstLine="643"/>
        <w:jc w:val="center"/>
        <w:rPr>
          <w:b/>
          <w:bCs/>
          <w:color w:val="auto"/>
        </w:rPr>
      </w:pPr>
      <w:r>
        <w:rPr>
          <w:rFonts w:hint="eastAsia"/>
          <w:b/>
          <w:bCs/>
          <w:color w:val="auto"/>
        </w:rPr>
        <w:t>四、响应文件</w:t>
      </w:r>
      <w:bookmarkEnd w:id="46"/>
      <w:bookmarkEnd w:id="47"/>
      <w:bookmarkEnd w:id="48"/>
      <w:bookmarkEnd w:id="49"/>
      <w:bookmarkEnd w:id="50"/>
    </w:p>
    <w:p>
      <w:pPr>
        <w:pStyle w:val="4"/>
        <w:keepNext w:val="0"/>
        <w:keepLines w:val="0"/>
        <w:spacing w:before="0" w:after="0" w:line="360" w:lineRule="auto"/>
        <w:ind w:firstLine="481" w:firstLineChars="200"/>
        <w:rPr>
          <w:rFonts w:ascii="宋体" w:hAnsi="宋体" w:cs="宋体"/>
          <w:color w:val="auto"/>
          <w:sz w:val="24"/>
          <w:szCs w:val="24"/>
        </w:rPr>
      </w:pPr>
      <w:bookmarkStart w:id="51" w:name="_Toc217446043"/>
      <w:bookmarkStart w:id="52" w:name="_Toc183682352"/>
      <w:bookmarkStart w:id="53" w:name="_Toc183582215"/>
      <w:r>
        <w:rPr>
          <w:rFonts w:hint="eastAsia" w:ascii="宋体" w:hAnsi="宋体" w:cs="宋体"/>
          <w:color w:val="auto"/>
          <w:sz w:val="24"/>
          <w:szCs w:val="24"/>
        </w:rPr>
        <w:t>13.响应文件的组成</w:t>
      </w:r>
    </w:p>
    <w:p>
      <w:pPr>
        <w:spacing w:line="360" w:lineRule="auto"/>
        <w:ind w:firstLine="480" w:firstLineChars="200"/>
        <w:rPr>
          <w:rFonts w:ascii="宋体" w:hAnsi="宋体" w:cs="宋体"/>
          <w:color w:val="auto"/>
          <w:sz w:val="24"/>
        </w:rPr>
      </w:pPr>
      <w:r>
        <w:rPr>
          <w:rFonts w:hint="eastAsia" w:ascii="宋体" w:hAnsi="宋体" w:cs="宋体"/>
          <w:color w:val="auto"/>
          <w:sz w:val="24"/>
        </w:rPr>
        <w:t>13.1供应商应按照磋商文件的规定和要求编制响应文件。供应商在成交后将成交项目的非主体、非关键性工作分包他人完成的，应当在响应文件中载明或磋商过程中澄清。</w:t>
      </w:r>
      <w:r>
        <w:rPr>
          <w:rFonts w:hint="eastAsia" w:ascii="宋体" w:hAnsi="宋体" w:cs="宋体"/>
          <w:b/>
          <w:color w:val="auto"/>
          <w:sz w:val="24"/>
        </w:rPr>
        <w:t>（实质性要求）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13.2供应商编写的响应文件应包括资格性响应文件和其他响应文件。</w:t>
      </w:r>
    </w:p>
    <w:p>
      <w:pPr>
        <w:pStyle w:val="4"/>
        <w:keepNext w:val="0"/>
        <w:keepLines w:val="0"/>
        <w:spacing w:before="0" w:after="0" w:line="360" w:lineRule="auto"/>
        <w:ind w:firstLine="481" w:firstLineChars="200"/>
        <w:rPr>
          <w:rFonts w:ascii="宋体" w:hAnsi="宋体" w:cs="宋体"/>
          <w:bCs w:val="0"/>
          <w:color w:val="auto"/>
          <w:sz w:val="24"/>
          <w:szCs w:val="24"/>
        </w:rPr>
      </w:pPr>
      <w:r>
        <w:rPr>
          <w:rFonts w:hint="eastAsia" w:ascii="宋体" w:hAnsi="宋体" w:cs="宋体"/>
          <w:bCs w:val="0"/>
          <w:color w:val="auto"/>
          <w:sz w:val="24"/>
          <w:szCs w:val="24"/>
        </w:rPr>
        <w:t>14.响应文件的语言</w:t>
      </w:r>
      <w:bookmarkEnd w:id="51"/>
      <w:bookmarkEnd w:id="52"/>
      <w:bookmarkEnd w:id="53"/>
      <w:r>
        <w:rPr>
          <w:rFonts w:hint="eastAsia" w:ascii="宋体" w:hAnsi="宋体" w:cs="宋体"/>
          <w:bCs w:val="0"/>
          <w:color w:val="auto"/>
          <w:sz w:val="24"/>
          <w:szCs w:val="24"/>
        </w:rPr>
        <w:t>（实质性要求）</w:t>
      </w:r>
    </w:p>
    <w:p>
      <w:pPr>
        <w:tabs>
          <w:tab w:val="left" w:pos="1134"/>
        </w:tabs>
        <w:spacing w:line="360" w:lineRule="auto"/>
        <w:ind w:firstLine="480" w:firstLineChars="200"/>
        <w:jc w:val="left"/>
        <w:rPr>
          <w:rFonts w:ascii="宋体" w:hAnsi="宋体" w:cs="宋体"/>
          <w:color w:val="auto"/>
          <w:sz w:val="24"/>
        </w:rPr>
      </w:pPr>
      <w:r>
        <w:rPr>
          <w:rFonts w:hint="eastAsia" w:ascii="宋体" w:hAnsi="宋体" w:cs="宋体"/>
          <w:color w:val="auto"/>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否则，供应商的响应文件将作为无效处理。（说明：供应商的法定代表人为外籍人士的，法定代表人的签字和护照除外。）。</w:t>
      </w:r>
    </w:p>
    <w:p>
      <w:pPr>
        <w:tabs>
          <w:tab w:val="left" w:pos="1134"/>
        </w:tabs>
        <w:spacing w:line="360" w:lineRule="auto"/>
        <w:ind w:firstLine="480" w:firstLineChars="200"/>
        <w:jc w:val="left"/>
        <w:rPr>
          <w:rFonts w:ascii="宋体" w:hAnsi="宋体" w:cs="宋体"/>
          <w:color w:val="auto"/>
          <w:sz w:val="24"/>
        </w:rPr>
      </w:pPr>
      <w:r>
        <w:rPr>
          <w:rFonts w:hint="eastAsia" w:ascii="宋体" w:hAnsi="宋体" w:cs="宋体"/>
          <w:color w:val="auto"/>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color w:val="auto"/>
          <w:sz w:val="24"/>
        </w:rPr>
      </w:pPr>
      <w:r>
        <w:rPr>
          <w:rFonts w:hint="eastAsia" w:ascii="宋体" w:hAnsi="宋体" w:cs="宋体"/>
          <w:color w:val="auto"/>
          <w:sz w:val="24"/>
        </w:rPr>
        <w:t>14.3 如因未翻译而造成的响应文件无效风险，由供应商承担。</w:t>
      </w:r>
    </w:p>
    <w:p>
      <w:pPr>
        <w:pStyle w:val="4"/>
        <w:keepNext w:val="0"/>
        <w:keepLines w:val="0"/>
        <w:spacing w:before="0" w:after="0" w:line="360" w:lineRule="auto"/>
        <w:ind w:firstLine="481" w:firstLineChars="200"/>
        <w:rPr>
          <w:rFonts w:ascii="宋体" w:hAnsi="宋体" w:cs="宋体"/>
          <w:color w:val="auto"/>
          <w:sz w:val="24"/>
          <w:szCs w:val="24"/>
        </w:rPr>
      </w:pPr>
      <w:bookmarkStart w:id="54" w:name="_Toc183582216"/>
      <w:bookmarkStart w:id="55" w:name="_Toc217446044"/>
      <w:bookmarkStart w:id="56" w:name="_Toc183682353"/>
      <w:r>
        <w:rPr>
          <w:rFonts w:hint="eastAsia" w:ascii="宋体" w:hAnsi="宋体" w:cs="宋体"/>
          <w:color w:val="auto"/>
          <w:sz w:val="24"/>
          <w:szCs w:val="24"/>
        </w:rPr>
        <w:t>15．计量单位</w:t>
      </w:r>
      <w:bookmarkEnd w:id="54"/>
      <w:bookmarkEnd w:id="55"/>
      <w:bookmarkEnd w:id="56"/>
      <w:r>
        <w:rPr>
          <w:rFonts w:hint="eastAsia" w:ascii="宋体" w:hAnsi="宋体" w:cs="宋体"/>
          <w:color w:val="auto"/>
          <w:sz w:val="24"/>
          <w:szCs w:val="24"/>
        </w:rPr>
        <w:t>（实质性要求）</w:t>
      </w:r>
    </w:p>
    <w:p>
      <w:pPr>
        <w:spacing w:line="360" w:lineRule="auto"/>
        <w:ind w:firstLine="480" w:firstLineChars="200"/>
        <w:rPr>
          <w:rFonts w:ascii="宋体" w:hAnsi="宋体" w:cs="宋体"/>
          <w:color w:val="auto"/>
          <w:sz w:val="24"/>
        </w:rPr>
      </w:pPr>
      <w:r>
        <w:rPr>
          <w:rFonts w:hint="eastAsia" w:ascii="宋体" w:hAnsi="宋体" w:cs="宋体"/>
          <w:color w:val="auto"/>
          <w:sz w:val="24"/>
        </w:rPr>
        <w:t>除磋商文件中另有规定外，本次采购项目所有合同项下的报价均采用国家法定的计量单位。</w:t>
      </w:r>
    </w:p>
    <w:p>
      <w:pPr>
        <w:spacing w:line="360" w:lineRule="auto"/>
        <w:ind w:firstLine="481" w:firstLineChars="200"/>
        <w:rPr>
          <w:rFonts w:ascii="宋体" w:hAnsi="宋体" w:cs="宋体"/>
          <w:b/>
          <w:color w:val="auto"/>
          <w:sz w:val="24"/>
        </w:rPr>
      </w:pPr>
      <w:bookmarkStart w:id="57" w:name="_Toc217446045"/>
      <w:r>
        <w:rPr>
          <w:rFonts w:hint="eastAsia" w:ascii="宋体" w:hAnsi="宋体" w:cs="宋体"/>
          <w:b/>
          <w:bCs/>
          <w:color w:val="auto"/>
          <w:sz w:val="24"/>
        </w:rPr>
        <w:t xml:space="preserve">16. </w:t>
      </w:r>
      <w:r>
        <w:rPr>
          <w:rFonts w:hint="eastAsia" w:ascii="宋体" w:hAnsi="宋体" w:cs="宋体"/>
          <w:b/>
          <w:color w:val="auto"/>
          <w:sz w:val="24"/>
        </w:rPr>
        <w:t>报价货币（实质性要求）</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本次磋商项目的报价货币为人民币，报价以磋商文件规定为准。</w:t>
      </w:r>
      <w:bookmarkEnd w:id="57"/>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17.响应文件格式</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17.1 供应商应执行磋商文件第七章的规定要求。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17.2 对于没有格式要求的磋商文件由供应商自行编写。</w:t>
      </w:r>
    </w:p>
    <w:p>
      <w:pPr>
        <w:spacing w:line="360" w:lineRule="auto"/>
        <w:ind w:firstLine="481" w:firstLineChars="200"/>
        <w:rPr>
          <w:rFonts w:ascii="宋体" w:hAnsi="宋体" w:cs="宋体"/>
          <w:b/>
          <w:color w:val="auto"/>
          <w:sz w:val="24"/>
        </w:rPr>
      </w:pPr>
      <w:bookmarkStart w:id="58" w:name="_Toc183582224"/>
      <w:bookmarkStart w:id="59" w:name="_Toc217446051"/>
      <w:bookmarkStart w:id="60" w:name="_Toc183682361"/>
      <w:r>
        <w:rPr>
          <w:rFonts w:hint="eastAsia" w:ascii="宋体" w:hAnsi="宋体" w:cs="宋体"/>
          <w:b/>
          <w:color w:val="auto"/>
          <w:sz w:val="24"/>
        </w:rPr>
        <w:t>18.响应文件的编制和签署</w:t>
      </w:r>
    </w:p>
    <w:p>
      <w:pPr>
        <w:spacing w:line="360" w:lineRule="auto"/>
        <w:ind w:firstLine="480" w:firstLineChars="200"/>
        <w:rPr>
          <w:rFonts w:ascii="宋体" w:hAnsi="宋体" w:cs="宋体"/>
          <w:bCs/>
          <w:color w:val="auto"/>
          <w:sz w:val="24"/>
        </w:rPr>
      </w:pPr>
      <w:r>
        <w:rPr>
          <w:rFonts w:hint="eastAsia" w:ascii="宋体" w:hAnsi="宋体" w:cs="宋体"/>
          <w:color w:val="auto"/>
          <w:sz w:val="24"/>
        </w:rPr>
        <w:t>18.1 资格性响应文件正本1份、副本2份</w:t>
      </w:r>
      <w:r>
        <w:rPr>
          <w:rFonts w:hint="eastAsia" w:ascii="宋体" w:hAnsi="宋体" w:cs="宋体"/>
          <w:bCs/>
          <w:color w:val="auto"/>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18.2 其他响应文件正本1份副本2份，并在其封面上清楚地标明其他响应文件、采购项目名称、采购项目编号、包件号及名称（若有）、供应商名称以及“正本”或“副本”字样。若正本和副本有不一致的内容，以正本书面响应文件为准。</w:t>
      </w:r>
      <w:bookmarkEnd w:id="58"/>
      <w:bookmarkEnd w:id="59"/>
      <w:bookmarkEnd w:id="60"/>
    </w:p>
    <w:p>
      <w:pPr>
        <w:spacing w:line="360" w:lineRule="auto"/>
        <w:ind w:firstLine="480" w:firstLineChars="200"/>
        <w:rPr>
          <w:rFonts w:ascii="宋体" w:hAnsi="宋体" w:cs="宋体"/>
          <w:bCs/>
          <w:color w:val="auto"/>
          <w:sz w:val="24"/>
        </w:rPr>
      </w:pPr>
      <w:r>
        <w:rPr>
          <w:rFonts w:hint="eastAsia" w:ascii="宋体" w:hAnsi="宋体" w:cs="宋体"/>
          <w:bCs/>
          <w:color w:val="auto"/>
          <w:sz w:val="24"/>
        </w:rPr>
        <w:t>18.</w:t>
      </w:r>
      <w:r>
        <w:rPr>
          <w:rFonts w:hint="eastAsia" w:ascii="宋体" w:hAnsi="宋体" w:cs="宋体"/>
          <w:bCs/>
          <w:color w:val="auto"/>
          <w:sz w:val="24"/>
          <w:lang w:val="en-US" w:eastAsia="zh-CN"/>
        </w:rPr>
        <w:t>3</w:t>
      </w:r>
      <w:r>
        <w:rPr>
          <w:rFonts w:hint="eastAsia" w:ascii="宋体" w:hAnsi="宋体" w:cs="宋体"/>
          <w:bCs/>
          <w:color w:val="auto"/>
          <w:sz w:val="24"/>
        </w:rPr>
        <w:t xml:space="preserve"> 响应文件正本和副本均需在规定签章处签字和盖章。响应文件副本可采用正本的复印件。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18.</w:t>
      </w:r>
      <w:r>
        <w:rPr>
          <w:rFonts w:hint="eastAsia" w:ascii="宋体" w:hAnsi="宋体" w:cs="宋体"/>
          <w:bCs/>
          <w:color w:val="auto"/>
          <w:sz w:val="24"/>
          <w:lang w:val="en-US" w:eastAsia="zh-CN"/>
        </w:rPr>
        <w:t>4</w:t>
      </w:r>
      <w:r>
        <w:rPr>
          <w:rFonts w:hint="eastAsia" w:ascii="宋体" w:hAnsi="宋体" w:cs="宋体"/>
          <w:bCs/>
          <w:color w:val="auto"/>
          <w:sz w:val="24"/>
        </w:rPr>
        <w:t xml:space="preserve"> 响应文件的打印和书写应清楚工整，任何行间插字、涂改或增删，必须由供应商的法定代表人/单位负责人或其授权代表签字并盖供应商公章。字迹潦草、表达不清或可能导致非唯一理解的材料可能被视为无效材料。</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18.</w:t>
      </w:r>
      <w:r>
        <w:rPr>
          <w:rFonts w:hint="eastAsia" w:ascii="宋体" w:hAnsi="宋体" w:cs="宋体"/>
          <w:bCs/>
          <w:color w:val="auto"/>
          <w:sz w:val="24"/>
          <w:lang w:val="en-US" w:eastAsia="zh-CN"/>
        </w:rPr>
        <w:t>5</w:t>
      </w:r>
      <w:r>
        <w:rPr>
          <w:rFonts w:hint="eastAsia" w:ascii="宋体" w:hAnsi="宋体" w:cs="宋体"/>
          <w:bCs/>
          <w:color w:val="auto"/>
          <w:sz w:val="24"/>
        </w:rPr>
        <w:t xml:space="preserve"> </w:t>
      </w:r>
      <w:r>
        <w:rPr>
          <w:rFonts w:hint="eastAsia" w:ascii="宋体" w:hAnsi="宋体" w:cs="宋体"/>
          <w:b/>
          <w:bCs/>
          <w:color w:val="auto"/>
          <w:sz w:val="24"/>
        </w:rPr>
        <w:t>（实质性要求）</w:t>
      </w:r>
      <w:r>
        <w:rPr>
          <w:rFonts w:hint="eastAsia" w:ascii="宋体" w:hAnsi="宋体" w:cs="宋体"/>
          <w:bCs/>
          <w:color w:val="auto"/>
          <w:sz w:val="24"/>
        </w:rPr>
        <w:t>响应文件应由供应商法定代表人/主要负责人/本人或其授权代表在响应文件要求的地方签字（注：</w:t>
      </w:r>
      <w:r>
        <w:rPr>
          <w:rFonts w:hint="eastAsia" w:ascii="宋体" w:hAnsi="宋体" w:cs="宋体"/>
          <w:color w:val="auto"/>
          <w:sz w:val="24"/>
        </w:rPr>
        <w:t>供应商为法人的，应当由其法定代表人或者</w:t>
      </w:r>
      <w:r>
        <w:rPr>
          <w:rFonts w:hint="eastAsia" w:ascii="宋体" w:hAnsi="宋体" w:cs="宋体"/>
          <w:bCs/>
          <w:color w:val="auto"/>
          <w:sz w:val="24"/>
        </w:rPr>
        <w:t>授权代表</w:t>
      </w:r>
      <w:r>
        <w:rPr>
          <w:rFonts w:hint="eastAsia" w:ascii="宋体" w:hAnsi="宋体" w:cs="宋体"/>
          <w:color w:val="auto"/>
          <w:sz w:val="24"/>
        </w:rPr>
        <w:t>签字确认；供应商为其他组织的，应当由其主要负责人或者</w:t>
      </w:r>
      <w:r>
        <w:rPr>
          <w:rFonts w:hint="eastAsia" w:ascii="宋体" w:hAnsi="宋体" w:cs="宋体"/>
          <w:bCs/>
          <w:color w:val="auto"/>
          <w:sz w:val="24"/>
        </w:rPr>
        <w:t>授权代表</w:t>
      </w:r>
      <w:r>
        <w:rPr>
          <w:rFonts w:hint="eastAsia" w:ascii="宋体" w:hAnsi="宋体" w:cs="宋体"/>
          <w:color w:val="auto"/>
          <w:sz w:val="24"/>
        </w:rPr>
        <w:t>签字确认；供应商为自然人的，应当由其本人或者</w:t>
      </w:r>
      <w:r>
        <w:rPr>
          <w:rFonts w:hint="eastAsia" w:ascii="宋体" w:hAnsi="宋体" w:cs="宋体"/>
          <w:bCs/>
          <w:color w:val="auto"/>
          <w:sz w:val="24"/>
        </w:rPr>
        <w:t>授权代表</w:t>
      </w:r>
      <w:r>
        <w:rPr>
          <w:rFonts w:hint="eastAsia" w:ascii="宋体" w:hAnsi="宋体" w:cs="宋体"/>
          <w:color w:val="auto"/>
          <w:sz w:val="24"/>
        </w:rPr>
        <w:t>签字确认</w:t>
      </w:r>
      <w:r>
        <w:rPr>
          <w:rFonts w:hint="eastAsia" w:ascii="宋体" w:hAnsi="宋体" w:cs="宋体"/>
          <w:bCs/>
          <w:color w:val="auto"/>
          <w:sz w:val="24"/>
        </w:rPr>
        <w:t>）或加盖私人印章，要求加盖公章的地方加盖单位公章，不得使用专用章（如经济合同章、投标专用章等）或下属单位印章代替。</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18.</w:t>
      </w:r>
      <w:r>
        <w:rPr>
          <w:rFonts w:hint="eastAsia" w:ascii="宋体" w:hAnsi="宋体" w:cs="宋体"/>
          <w:bCs/>
          <w:color w:val="auto"/>
          <w:sz w:val="24"/>
          <w:lang w:val="en-US" w:eastAsia="zh-CN"/>
        </w:rPr>
        <w:t>6</w:t>
      </w:r>
      <w:r>
        <w:rPr>
          <w:rFonts w:hint="eastAsia" w:ascii="宋体" w:hAnsi="宋体" w:cs="宋体"/>
          <w:bCs/>
          <w:color w:val="auto"/>
          <w:sz w:val="24"/>
        </w:rPr>
        <w:t xml:space="preserve"> 响应文件正本和副本应逐页编目编码。</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18.</w:t>
      </w:r>
      <w:r>
        <w:rPr>
          <w:rFonts w:hint="eastAsia" w:ascii="宋体" w:hAnsi="宋体" w:cs="宋体"/>
          <w:color w:val="auto"/>
          <w:sz w:val="24"/>
          <w:lang w:val="en-US" w:eastAsia="zh-CN"/>
        </w:rPr>
        <w:t>7</w:t>
      </w:r>
      <w:r>
        <w:rPr>
          <w:rFonts w:hint="eastAsia" w:ascii="宋体" w:hAnsi="宋体" w:cs="宋体"/>
          <w:color w:val="auto"/>
          <w:sz w:val="24"/>
        </w:rPr>
        <w:t xml:space="preserve"> 响应文件正本和副本应当采用胶装方式装订成册，不得散装或者合页装订。</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18.</w:t>
      </w:r>
      <w:r>
        <w:rPr>
          <w:rFonts w:hint="eastAsia" w:ascii="宋体" w:hAnsi="宋体" w:cs="宋体"/>
          <w:color w:val="auto"/>
          <w:sz w:val="24"/>
          <w:lang w:val="en-US" w:eastAsia="zh-CN"/>
        </w:rPr>
        <w:t>8</w:t>
      </w:r>
      <w:r>
        <w:rPr>
          <w:rFonts w:hint="eastAsia" w:ascii="宋体" w:hAnsi="宋体" w:cs="宋体"/>
          <w:color w:val="auto"/>
          <w:sz w:val="24"/>
        </w:rPr>
        <w:t xml:space="preserve"> </w:t>
      </w:r>
      <w:r>
        <w:rPr>
          <w:rFonts w:hint="eastAsia" w:ascii="宋体" w:hAnsi="宋体" w:cs="宋体"/>
          <w:b/>
          <w:color w:val="auto"/>
          <w:sz w:val="24"/>
        </w:rPr>
        <w:t>（实质性要求）</w:t>
      </w:r>
      <w:r>
        <w:rPr>
          <w:rFonts w:hint="eastAsia" w:ascii="宋体" w:hAnsi="宋体" w:cs="宋体"/>
          <w:color w:val="auto"/>
          <w:sz w:val="24"/>
        </w:rPr>
        <w:t>响应文件应按磋商文件的要求签署、盖章（第九章2.5.7规定的例外情形除外）。</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18.</w:t>
      </w:r>
      <w:r>
        <w:rPr>
          <w:rFonts w:hint="eastAsia" w:ascii="宋体" w:hAnsi="宋体" w:cs="宋体"/>
          <w:color w:val="auto"/>
          <w:sz w:val="24"/>
          <w:lang w:val="en-US" w:eastAsia="zh-CN"/>
        </w:rPr>
        <w:t>9</w:t>
      </w:r>
      <w:r>
        <w:rPr>
          <w:rFonts w:hint="eastAsia" w:ascii="宋体" w:hAnsi="宋体" w:cs="宋体"/>
          <w:color w:val="auto"/>
          <w:sz w:val="24"/>
        </w:rPr>
        <w:t xml:space="preserve"> 响应文件统一用A4幅面纸印制，除另有规定外。</w:t>
      </w:r>
    </w:p>
    <w:p>
      <w:pPr>
        <w:tabs>
          <w:tab w:val="left" w:pos="1080"/>
        </w:tabs>
        <w:spacing w:line="360" w:lineRule="auto"/>
        <w:ind w:firstLine="481" w:firstLineChars="200"/>
        <w:rPr>
          <w:rFonts w:ascii="宋体" w:hAnsi="宋体" w:cs="宋体"/>
          <w:b/>
          <w:color w:val="auto"/>
          <w:sz w:val="24"/>
        </w:rPr>
      </w:pPr>
      <w:bookmarkStart w:id="61" w:name="_Toc217446053"/>
      <w:bookmarkStart w:id="62" w:name="_Toc183582226"/>
      <w:bookmarkStart w:id="63" w:name="_Toc89075877"/>
      <w:bookmarkStart w:id="64" w:name="_Toc77400781"/>
      <w:bookmarkStart w:id="65" w:name="_Toc183682363"/>
      <w:r>
        <w:rPr>
          <w:rFonts w:hint="eastAsia" w:ascii="宋体" w:hAnsi="宋体" w:cs="宋体"/>
          <w:b/>
          <w:color w:val="auto"/>
          <w:sz w:val="24"/>
        </w:rPr>
        <w:t>19.响应文件的密封和标注（不属于本项目磋商小组评审范畴，由采购人、采购代理机构在接收响应文件时及时处理）</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19.1 响应文件可以单独密封包装，也可以所有响应文件密封包装在一个密封袋内。电子文档（光盘或 U 盘制作）应单独密封包装。</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19.2 响应文件密封袋的最外层应清楚地标明采购项目名称、采购项目编号、包件号及名称（若有）、供应商名称。</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19.3 所有外层密封袋的封口处应粘贴牢固，并加盖密封章（单位公章）。</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19.4 未按以上要求进行密封和标注的响应文件，采购人、采购代理机构将拒收或者在时间允许的范围内（递交响应文件截止时间前），要求修改完善后接收。</w:t>
      </w:r>
    </w:p>
    <w:p>
      <w:pPr>
        <w:tabs>
          <w:tab w:val="left" w:pos="1080"/>
        </w:tabs>
        <w:spacing w:line="360" w:lineRule="auto"/>
        <w:ind w:firstLine="481" w:firstLineChars="200"/>
        <w:rPr>
          <w:rFonts w:ascii="宋体" w:hAnsi="宋体" w:cs="宋体"/>
          <w:b/>
          <w:color w:val="auto"/>
          <w:sz w:val="24"/>
        </w:rPr>
      </w:pPr>
      <w:r>
        <w:rPr>
          <w:rFonts w:hint="eastAsia" w:ascii="宋体" w:hAnsi="宋体" w:cs="宋体"/>
          <w:b/>
          <w:color w:val="auto"/>
          <w:sz w:val="24"/>
        </w:rPr>
        <w:t>20.响应文件的递交</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20.1 资格性响应文件、其他响应文件、电子文档应于递交响应文件截止时间前送达指定地点，采购代理机构拒绝接收截止时间后送达的响应文件。</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20.2 采购代理机构将向通过资格审查的供应商发出磋商邀请；告知未通过资格审查的供应商未通过的原因。</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20.3 报价表在磋商后，磋商小组要求供应商进行报价时递交。</w:t>
      </w:r>
    </w:p>
    <w:p>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20.4 本次采购不接收邮寄的响应文件。</w:t>
      </w:r>
      <w:bookmarkEnd w:id="61"/>
      <w:bookmarkEnd w:id="62"/>
      <w:bookmarkEnd w:id="63"/>
      <w:bookmarkEnd w:id="64"/>
      <w:bookmarkEnd w:id="65"/>
    </w:p>
    <w:p>
      <w:pPr>
        <w:tabs>
          <w:tab w:val="left" w:pos="1080"/>
        </w:tabs>
        <w:spacing w:line="360" w:lineRule="auto"/>
        <w:ind w:firstLine="481" w:firstLineChars="200"/>
        <w:rPr>
          <w:rFonts w:ascii="宋体" w:hAnsi="宋体" w:cs="宋体"/>
          <w:b/>
          <w:color w:val="auto"/>
          <w:sz w:val="24"/>
        </w:rPr>
      </w:pPr>
      <w:bookmarkStart w:id="66" w:name="_Toc183682365"/>
      <w:bookmarkStart w:id="67" w:name="_Toc183582228"/>
      <w:bookmarkStart w:id="68" w:name="_Toc217446055"/>
      <w:r>
        <w:rPr>
          <w:rFonts w:hint="eastAsia" w:ascii="宋体" w:hAnsi="宋体" w:cs="宋体"/>
          <w:b/>
          <w:color w:val="auto"/>
          <w:sz w:val="24"/>
        </w:rPr>
        <w:t>21.响应文件的修改和撤回（补充、修改响应文件的密封和标注按照本章“19.响应文件的密封和标注”规定处理）</w:t>
      </w:r>
    </w:p>
    <w:p>
      <w:pPr>
        <w:pStyle w:val="11"/>
        <w:spacing w:line="360" w:lineRule="auto"/>
        <w:ind w:firstLine="480"/>
        <w:rPr>
          <w:rFonts w:ascii="宋体" w:hAnsi="宋体" w:cs="宋体"/>
          <w:color w:val="auto"/>
          <w:sz w:val="24"/>
        </w:rPr>
      </w:pPr>
      <w:r>
        <w:rPr>
          <w:rFonts w:hint="eastAsia" w:ascii="宋体" w:hAnsi="宋体" w:cs="宋体"/>
          <w:color w:val="auto"/>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21.2供应商对响应文件修改的书面材料或撤回的通知应该按规定进行编写、密封、标注和递送，并注明“修改响应文件”字样。</w:t>
      </w:r>
    </w:p>
    <w:p>
      <w:pPr>
        <w:spacing w:line="360" w:lineRule="auto"/>
        <w:ind w:firstLine="480" w:firstLineChars="200"/>
        <w:rPr>
          <w:rFonts w:ascii="宋体" w:hAnsi="宋体" w:cs="宋体"/>
          <w:color w:val="auto"/>
          <w:sz w:val="24"/>
        </w:rPr>
      </w:pPr>
      <w:r>
        <w:rPr>
          <w:rFonts w:hint="eastAsia" w:ascii="宋体" w:hAnsi="宋体" w:cs="宋体"/>
          <w:color w:val="auto"/>
          <w:sz w:val="24"/>
        </w:rPr>
        <w:t>21.3供应商不得在递交截止时间起至响应文件有效期期满前撤销其响应文件。</w:t>
      </w:r>
      <w:bookmarkEnd w:id="66"/>
      <w:bookmarkEnd w:id="67"/>
      <w:bookmarkEnd w:id="68"/>
      <w:r>
        <w:rPr>
          <w:rFonts w:hint="eastAsia" w:ascii="宋体" w:hAnsi="宋体" w:cs="宋体"/>
          <w:color w:val="auto"/>
          <w:sz w:val="24"/>
        </w:rPr>
        <w:t>否则其磋商保证金将按“第二部分供应商采购须知7”的相关规定被没收。</w:t>
      </w:r>
    </w:p>
    <w:p>
      <w:pPr>
        <w:spacing w:line="360" w:lineRule="auto"/>
        <w:ind w:firstLine="480" w:firstLineChars="200"/>
        <w:rPr>
          <w:rFonts w:ascii="宋体" w:hAnsi="宋体" w:cs="宋体"/>
          <w:color w:val="auto"/>
          <w:sz w:val="24"/>
        </w:rPr>
      </w:pPr>
      <w:r>
        <w:rPr>
          <w:rFonts w:hint="eastAsia" w:ascii="宋体" w:hAnsi="宋体" w:cs="宋体"/>
          <w:color w:val="auto"/>
          <w:sz w:val="24"/>
        </w:rPr>
        <w:t>21.4 响应文件中报价如果出现下列不一致的，可按以下原则进行修改：</w:t>
      </w:r>
    </w:p>
    <w:p>
      <w:pPr>
        <w:spacing w:line="360" w:lineRule="auto"/>
        <w:ind w:firstLine="480" w:firstLineChars="200"/>
        <w:rPr>
          <w:rFonts w:ascii="宋体" w:hAnsi="宋体" w:cs="宋体"/>
          <w:color w:val="auto"/>
          <w:sz w:val="24"/>
        </w:rPr>
      </w:pPr>
      <w:r>
        <w:rPr>
          <w:rFonts w:hint="eastAsia" w:ascii="宋体" w:hAnsi="宋体" w:cs="宋体"/>
          <w:color w:val="auto"/>
          <w:sz w:val="24"/>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ascii="宋体" w:hAnsi="宋体" w:cs="宋体"/>
          <w:color w:val="auto"/>
          <w:sz w:val="24"/>
        </w:rPr>
      </w:pPr>
      <w:r>
        <w:rPr>
          <w:rFonts w:hint="eastAsia" w:ascii="宋体" w:hAnsi="宋体" w:cs="宋体"/>
          <w:color w:val="auto"/>
          <w:sz w:val="24"/>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ascii="宋体" w:hAnsi="宋体" w:cs="宋体"/>
          <w:color w:val="auto"/>
          <w:sz w:val="24"/>
        </w:rPr>
      </w:pPr>
      <w:r>
        <w:rPr>
          <w:rFonts w:hint="eastAsia" w:ascii="宋体" w:hAnsi="宋体" w:cs="宋体"/>
          <w:color w:val="auto"/>
          <w:sz w:val="24"/>
        </w:rPr>
        <w:t>（三）单价金额小数点或者百分比有明显错位的，以总价为准，修正单价。</w:t>
      </w:r>
    </w:p>
    <w:p>
      <w:pPr>
        <w:spacing w:line="360" w:lineRule="auto"/>
        <w:ind w:firstLine="480" w:firstLineChars="200"/>
        <w:rPr>
          <w:rFonts w:ascii="宋体" w:hAnsi="宋体" w:cs="宋体"/>
          <w:color w:val="auto"/>
          <w:sz w:val="24"/>
        </w:rPr>
      </w:pPr>
      <w:r>
        <w:rPr>
          <w:rFonts w:hint="eastAsia" w:ascii="宋体" w:hAnsi="宋体" w:cs="宋体"/>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宋体" w:hAnsi="宋体" w:cs="宋体"/>
          <w:color w:val="auto"/>
          <w:sz w:val="24"/>
        </w:rPr>
      </w:pPr>
      <w:r>
        <w:rPr>
          <w:rFonts w:hint="eastAsia" w:ascii="宋体" w:hAnsi="宋体" w:cs="宋体"/>
          <w:color w:val="auto"/>
          <w:sz w:val="24"/>
        </w:rPr>
        <w:t>21.5供应商对其提交的响应文件的真实性、合法性承担法律责任。</w:t>
      </w:r>
    </w:p>
    <w:p>
      <w:pPr>
        <w:pStyle w:val="3"/>
        <w:spacing w:line="360" w:lineRule="auto"/>
        <w:ind w:firstLine="643"/>
        <w:jc w:val="center"/>
        <w:rPr>
          <w:b/>
          <w:bCs/>
          <w:color w:val="auto"/>
        </w:rPr>
      </w:pPr>
      <w:bookmarkStart w:id="69" w:name="_Toc89075878"/>
      <w:bookmarkStart w:id="70" w:name="_Toc217446056"/>
      <w:bookmarkStart w:id="71" w:name="_Toc183582231"/>
      <w:bookmarkStart w:id="72" w:name="_Toc77400782"/>
      <w:bookmarkStart w:id="73" w:name="_Toc183682368"/>
      <w:r>
        <w:rPr>
          <w:rFonts w:hint="eastAsia"/>
          <w:b/>
          <w:bCs/>
          <w:color w:val="auto"/>
        </w:rPr>
        <w:t>五、评审</w:t>
      </w:r>
    </w:p>
    <w:p>
      <w:pPr>
        <w:pStyle w:val="3"/>
        <w:keepNext w:val="0"/>
        <w:keepLines w:val="0"/>
        <w:spacing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22.磋商小组的组建及其评审工作按照有关法律制度和本文件第八章的规定进行。</w:t>
      </w:r>
    </w:p>
    <w:p>
      <w:pPr>
        <w:pStyle w:val="3"/>
        <w:spacing w:line="360" w:lineRule="auto"/>
        <w:ind w:firstLine="643"/>
        <w:jc w:val="center"/>
        <w:rPr>
          <w:b/>
          <w:bCs/>
          <w:color w:val="auto"/>
        </w:rPr>
      </w:pPr>
      <w:r>
        <w:rPr>
          <w:rFonts w:hint="eastAsia"/>
          <w:b/>
          <w:bCs/>
          <w:color w:val="auto"/>
        </w:rPr>
        <w:t>六、成交事项</w:t>
      </w:r>
    </w:p>
    <w:p>
      <w:pPr>
        <w:pStyle w:val="3"/>
        <w:keepNext w:val="0"/>
        <w:keepLines w:val="0"/>
        <w:spacing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23.确定成交供应商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方式一：采购人将按磋商小组推荐的成交候选供应商顺序确定成交供应商。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方式二：采购人授权磋商小组根据综合评分排名直接确定成交供应商。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本项目采用方式一确定成交供应商。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23.1采购代理机构自评审结束后2个工作日内将磋商报告及有关资料送交采购人确定成交供应商。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23.3采购人确定成交供应商过程中，发现成交候选供应商有下列情形之一的，应当不予确定其为成交供应商：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（1）发现成交候选供应商存在禁止参加本项目采购活动的违法行为的；</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（2）成交候选供应商因不可抗力，不能继续参加采购活动；</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（3）成交候选供应商无偿赠与或者低于成本价竞争；</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（4）成交候选供应商提供虚假材料；</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（5）成交候选供应商恶意串通。</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成交候选供应商有本条情形之一的，采购人可以确定后一位成交候选供应商为成交供应商，依次类推。无法确定成交供应商的，应当重新组织采购。</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24.成交结果</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24.2成交供应商应当及时领取成交通知书。本项目需要交纳履约保证金的，成交供应商应当及时向采购人交纳。</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24.3成交供应商不能及时领取成交通知书，采购人或者采购代理机应当通过邮寄、快递等方式将项目成交通知书送达成交供应商。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25.成交通知书</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25.1成交通知书为签订采购合同的依据之一，是合同的有效组成部分。</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25.2成交通知书对采购人和成交供应商均具有法律效力。成交通知书发出后，采购人无正当理由改变成交结果，或者成交供应商无正当理由放弃成交的，将承担相应的法律责任。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360" w:lineRule="auto"/>
        <w:ind w:firstLine="481" w:firstLineChars="200"/>
        <w:rPr>
          <w:rFonts w:ascii="宋体" w:hAnsi="宋体" w:eastAsia="宋体" w:cs="宋体"/>
          <w:color w:val="auto"/>
          <w:sz w:val="24"/>
          <w:szCs w:val="24"/>
        </w:rPr>
      </w:pPr>
      <w:r>
        <w:rPr>
          <w:rFonts w:hint="eastAsia" w:ascii="宋体" w:hAnsi="宋体" w:eastAsia="宋体" w:cs="宋体"/>
          <w:color w:val="auto"/>
          <w:sz w:val="24"/>
          <w:szCs w:val="24"/>
        </w:rPr>
        <w:t>25.3成交供应商的响应文件作为无效响应文件处理或者有中华人民共和国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3"/>
        <w:spacing w:line="360" w:lineRule="auto"/>
        <w:ind w:firstLine="643"/>
        <w:jc w:val="center"/>
        <w:rPr>
          <w:b/>
          <w:bCs/>
          <w:color w:val="auto"/>
        </w:rPr>
      </w:pPr>
      <w:r>
        <w:rPr>
          <w:rFonts w:hint="eastAsia"/>
          <w:b/>
          <w:bCs/>
          <w:color w:val="auto"/>
        </w:rPr>
        <w:t>七、合同事项</w:t>
      </w:r>
    </w:p>
    <w:p>
      <w:pPr>
        <w:pStyle w:val="3"/>
        <w:keepNext w:val="0"/>
        <w:keepLines w:val="0"/>
        <w:spacing w:before="0" w:after="0" w:line="360" w:lineRule="auto"/>
        <w:ind w:firstLine="481" w:firstLineChars="200"/>
        <w:rPr>
          <w:rFonts w:ascii="宋体" w:hAnsi="宋体" w:eastAsia="宋体" w:cs="宋体"/>
          <w:color w:val="auto"/>
          <w:sz w:val="24"/>
          <w:szCs w:val="24"/>
        </w:rPr>
      </w:pPr>
      <w:bookmarkStart w:id="74" w:name="_Toc101250646"/>
      <w:bookmarkStart w:id="75" w:name="_Toc101338364"/>
      <w:bookmarkStart w:id="76" w:name="_Toc430773927"/>
      <w:bookmarkStart w:id="77" w:name="_Toc101174151"/>
      <w:bookmarkStart w:id="78" w:name="_Toc209847069"/>
      <w:r>
        <w:rPr>
          <w:rFonts w:hint="eastAsia" w:ascii="宋体" w:hAnsi="宋体" w:eastAsia="宋体" w:cs="宋体"/>
          <w:color w:val="auto"/>
          <w:sz w:val="24"/>
          <w:szCs w:val="24"/>
        </w:rPr>
        <w:t>26.签订合同</w:t>
      </w:r>
      <w:bookmarkEnd w:id="74"/>
      <w:bookmarkEnd w:id="75"/>
      <w:bookmarkEnd w:id="76"/>
      <w:bookmarkEnd w:id="77"/>
      <w:bookmarkEnd w:id="78"/>
    </w:p>
    <w:p>
      <w:pPr>
        <w:spacing w:line="360" w:lineRule="auto"/>
        <w:ind w:firstLine="480" w:firstLineChars="200"/>
        <w:rPr>
          <w:rFonts w:ascii="宋体" w:hAnsi="宋体" w:cs="宋体"/>
          <w:color w:val="auto"/>
          <w:sz w:val="24"/>
        </w:rPr>
      </w:pPr>
      <w:r>
        <w:rPr>
          <w:rFonts w:hint="eastAsia" w:ascii="宋体" w:hAnsi="宋体" w:cs="宋体"/>
          <w:color w:val="auto"/>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auto"/>
          <w:sz w:val="24"/>
        </w:rPr>
      </w:pPr>
      <w:r>
        <w:rPr>
          <w:rFonts w:hint="eastAsia" w:ascii="宋体" w:hAnsi="宋体" w:cs="宋体"/>
          <w:color w:val="auto"/>
          <w:sz w:val="24"/>
        </w:rPr>
        <w:t>26.2 磋商文件、成交供应商的响应文件及双方确认的澄清文件等，均为有法律约束力的合同组成部分。</w:t>
      </w:r>
    </w:p>
    <w:p>
      <w:pPr>
        <w:spacing w:line="360" w:lineRule="auto"/>
        <w:ind w:firstLine="480" w:firstLineChars="200"/>
        <w:rPr>
          <w:rFonts w:ascii="宋体" w:hAnsi="宋体" w:cs="宋体"/>
          <w:color w:val="auto"/>
          <w:sz w:val="24"/>
        </w:rPr>
      </w:pPr>
      <w:r>
        <w:rPr>
          <w:rFonts w:hint="eastAsia" w:ascii="宋体" w:hAnsi="宋体" w:cs="宋体"/>
          <w:color w:val="auto"/>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color w:val="auto"/>
          <w:sz w:val="24"/>
        </w:rPr>
      </w:pPr>
      <w:r>
        <w:rPr>
          <w:rFonts w:hint="eastAsia" w:ascii="宋体" w:hAnsi="宋体" w:cs="宋体"/>
          <w:color w:val="auto"/>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color w:val="auto"/>
          <w:sz w:val="24"/>
        </w:rPr>
      </w:pPr>
      <w:r>
        <w:rPr>
          <w:rFonts w:hint="eastAsia" w:ascii="宋体" w:hAnsi="宋体" w:cs="宋体"/>
          <w:color w:val="auto"/>
          <w:sz w:val="24"/>
        </w:rPr>
        <w:t>26.5竞争性磋商文件、成交供应商提交的响应文件、磋商中的最后报价、成交供应商承诺书、成交通知书等均称为有法律约束力的合同组成内容。</w:t>
      </w:r>
    </w:p>
    <w:p>
      <w:pPr>
        <w:spacing w:line="360" w:lineRule="auto"/>
        <w:ind w:firstLine="481" w:firstLineChars="200"/>
        <w:rPr>
          <w:rFonts w:ascii="宋体" w:hAnsi="宋体" w:cs="宋体"/>
          <w:b/>
          <w:color w:val="auto"/>
          <w:sz w:val="24"/>
        </w:rPr>
      </w:pPr>
      <w:r>
        <w:rPr>
          <w:rFonts w:hint="eastAsia" w:ascii="宋体" w:hAnsi="宋体" w:cs="宋体"/>
          <w:b/>
          <w:color w:val="auto"/>
          <w:sz w:val="24"/>
        </w:rPr>
        <w:t>27.合同分包（实质性要求）</w:t>
      </w:r>
    </w:p>
    <w:p>
      <w:pPr>
        <w:spacing w:line="360" w:lineRule="auto"/>
        <w:ind w:firstLine="480" w:firstLineChars="200"/>
        <w:rPr>
          <w:rFonts w:ascii="宋体" w:hAnsi="宋体" w:cs="宋体"/>
          <w:color w:val="auto"/>
          <w:sz w:val="24"/>
        </w:rPr>
      </w:pPr>
      <w:r>
        <w:rPr>
          <w:rFonts w:hint="eastAsia" w:ascii="宋体" w:hAnsi="宋体" w:cs="宋体"/>
          <w:color w:val="auto"/>
          <w:sz w:val="24"/>
        </w:rPr>
        <w:t>本项目不允许分包。</w:t>
      </w:r>
    </w:p>
    <w:p>
      <w:pPr>
        <w:spacing w:line="360" w:lineRule="auto"/>
        <w:ind w:firstLine="481" w:firstLineChars="200"/>
        <w:rPr>
          <w:rFonts w:ascii="宋体" w:hAnsi="宋体" w:cs="宋体"/>
          <w:b/>
          <w:color w:val="auto"/>
          <w:sz w:val="24"/>
        </w:rPr>
      </w:pPr>
      <w:r>
        <w:rPr>
          <w:rFonts w:hint="eastAsia" w:ascii="宋体" w:hAnsi="宋体" w:cs="宋体"/>
          <w:b/>
          <w:color w:val="auto"/>
          <w:sz w:val="24"/>
        </w:rPr>
        <w:t>28.合同转包（实质性要求）</w:t>
      </w:r>
    </w:p>
    <w:p>
      <w:pPr>
        <w:spacing w:line="360" w:lineRule="auto"/>
        <w:ind w:firstLine="480" w:firstLineChars="200"/>
        <w:rPr>
          <w:rFonts w:ascii="宋体" w:hAnsi="宋体" w:cs="宋体"/>
          <w:color w:val="auto"/>
          <w:sz w:val="24"/>
        </w:rPr>
      </w:pPr>
      <w:r>
        <w:rPr>
          <w:rFonts w:hint="eastAsia" w:ascii="宋体" w:hAnsi="宋体" w:cs="宋体"/>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成交供应商转包的，视同拒绝履行采购合同义务，将依法追究法律责任。</w:t>
      </w:r>
    </w:p>
    <w:p>
      <w:pPr>
        <w:spacing w:line="360" w:lineRule="auto"/>
        <w:ind w:firstLine="481" w:firstLineChars="200"/>
        <w:rPr>
          <w:rFonts w:ascii="宋体" w:hAnsi="宋体" w:cs="宋体"/>
          <w:b/>
          <w:color w:val="auto"/>
          <w:sz w:val="24"/>
        </w:rPr>
      </w:pPr>
      <w:r>
        <w:rPr>
          <w:rFonts w:hint="eastAsia" w:ascii="宋体" w:hAnsi="宋体" w:cs="宋体"/>
          <w:b/>
          <w:color w:val="auto"/>
          <w:sz w:val="24"/>
        </w:rPr>
        <w:t>29.补充合同</w:t>
      </w:r>
    </w:p>
    <w:p>
      <w:pPr>
        <w:spacing w:line="360" w:lineRule="auto"/>
        <w:ind w:firstLine="480" w:firstLineChars="200"/>
        <w:rPr>
          <w:rFonts w:ascii="宋体" w:hAnsi="宋体" w:cs="宋体"/>
          <w:color w:val="auto"/>
          <w:sz w:val="24"/>
        </w:rPr>
      </w:pPr>
      <w:r>
        <w:rPr>
          <w:rFonts w:hint="eastAsia" w:ascii="宋体" w:hAnsi="宋体" w:cs="宋体"/>
          <w:color w:val="auto"/>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ind w:firstLine="481" w:firstLineChars="200"/>
        <w:rPr>
          <w:rFonts w:ascii="宋体" w:hAnsi="宋体" w:cs="宋体"/>
          <w:b/>
          <w:color w:val="auto"/>
          <w:sz w:val="24"/>
        </w:rPr>
      </w:pPr>
      <w:r>
        <w:rPr>
          <w:rFonts w:hint="eastAsia" w:ascii="宋体" w:hAnsi="宋体" w:cs="宋体"/>
          <w:b/>
          <w:color w:val="auto"/>
          <w:sz w:val="24"/>
        </w:rPr>
        <w:t>30.履约保证金（实质性要求）</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本项目不收取履约保证金。</w:t>
      </w:r>
    </w:p>
    <w:p>
      <w:pPr>
        <w:spacing w:line="360" w:lineRule="auto"/>
        <w:ind w:firstLine="481" w:firstLineChars="200"/>
        <w:rPr>
          <w:rFonts w:ascii="宋体" w:hAnsi="宋体" w:cs="宋体"/>
          <w:b/>
          <w:color w:val="auto"/>
          <w:sz w:val="24"/>
        </w:rPr>
      </w:pPr>
      <w:r>
        <w:rPr>
          <w:rFonts w:hint="eastAsia" w:ascii="宋体" w:hAnsi="宋体" w:cs="宋体"/>
          <w:b/>
          <w:color w:val="auto"/>
          <w:sz w:val="24"/>
        </w:rPr>
        <w:t>31.履行合同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31.1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auto"/>
          <w:sz w:val="24"/>
        </w:rPr>
      </w:pPr>
      <w:r>
        <w:rPr>
          <w:rFonts w:hint="eastAsia" w:ascii="宋体" w:hAnsi="宋体" w:cs="宋体"/>
          <w:color w:val="auto"/>
          <w:sz w:val="24"/>
        </w:rPr>
        <w:t>31.2 在合同履行过程中，如发生合同纠纷，合同双方应按照《中华人民共和国民法典》的有关规定进行处理。</w:t>
      </w:r>
    </w:p>
    <w:p>
      <w:pPr>
        <w:spacing w:line="360" w:lineRule="auto"/>
        <w:ind w:firstLine="481" w:firstLineChars="200"/>
        <w:rPr>
          <w:rFonts w:ascii="宋体" w:hAnsi="宋体" w:cs="宋体"/>
          <w:b/>
          <w:color w:val="auto"/>
          <w:sz w:val="24"/>
        </w:rPr>
      </w:pPr>
      <w:r>
        <w:rPr>
          <w:rFonts w:hint="eastAsia" w:ascii="宋体" w:hAnsi="宋体" w:cs="宋体"/>
          <w:b/>
          <w:color w:val="auto"/>
          <w:sz w:val="24"/>
        </w:rPr>
        <w:t>32.验收</w:t>
      </w:r>
    </w:p>
    <w:p>
      <w:pPr>
        <w:spacing w:line="360" w:lineRule="auto"/>
        <w:ind w:firstLine="480" w:firstLineChars="200"/>
        <w:rPr>
          <w:rFonts w:ascii="宋体" w:hAnsi="宋体" w:cs="宋体"/>
          <w:color w:val="auto"/>
          <w:sz w:val="24"/>
        </w:rPr>
      </w:pPr>
      <w:r>
        <w:rPr>
          <w:rFonts w:hint="eastAsia" w:ascii="宋体" w:hAnsi="宋体" w:cs="宋体"/>
          <w:color w:val="auto"/>
          <w:sz w:val="24"/>
        </w:rPr>
        <w:t>32.1参照《财政部关于进一步加强政府采购需求和履约验收管理的指导意见》 （财库〔2016〕205 号）及项目所在地财政局的相关要求进行验收。</w:t>
      </w:r>
    </w:p>
    <w:p>
      <w:pPr>
        <w:spacing w:line="360" w:lineRule="auto"/>
        <w:ind w:firstLine="480" w:firstLineChars="200"/>
        <w:rPr>
          <w:rFonts w:ascii="宋体" w:hAnsi="宋体" w:cs="宋体"/>
          <w:color w:val="auto"/>
          <w:sz w:val="24"/>
        </w:rPr>
      </w:pPr>
      <w:r>
        <w:rPr>
          <w:rFonts w:hint="eastAsia" w:ascii="宋体" w:hAnsi="宋体" w:cs="宋体"/>
          <w:color w:val="auto"/>
          <w:sz w:val="24"/>
        </w:rPr>
        <w:t>32.2 验收结果合格的，成交供应商凭验收报告办理相关退付手续；验收结果不合格的，将不予支付采购资金，还可能会报本项目同级财政部门按照中华人民共和国政府采购法律法规等有关规定给予行政处罚或者以失信行为记入诚信档案。</w:t>
      </w:r>
    </w:p>
    <w:p>
      <w:pPr>
        <w:spacing w:line="360" w:lineRule="auto"/>
        <w:ind w:firstLine="481" w:firstLineChars="200"/>
        <w:rPr>
          <w:rFonts w:ascii="宋体" w:hAnsi="宋体" w:cs="宋体"/>
          <w:b/>
          <w:color w:val="auto"/>
          <w:sz w:val="24"/>
        </w:rPr>
      </w:pPr>
      <w:r>
        <w:rPr>
          <w:rFonts w:hint="eastAsia" w:ascii="宋体" w:hAnsi="宋体" w:cs="宋体"/>
          <w:b/>
          <w:color w:val="auto"/>
          <w:sz w:val="24"/>
        </w:rPr>
        <w:t>33.资金支付</w:t>
      </w:r>
    </w:p>
    <w:p>
      <w:pPr>
        <w:spacing w:line="360" w:lineRule="auto"/>
        <w:ind w:firstLine="480" w:firstLineChars="200"/>
        <w:rPr>
          <w:rFonts w:ascii="宋体" w:hAnsi="宋体" w:cs="宋体"/>
          <w:color w:val="auto"/>
          <w:sz w:val="24"/>
        </w:rPr>
      </w:pPr>
      <w:r>
        <w:rPr>
          <w:rFonts w:hint="eastAsia" w:ascii="宋体" w:hAnsi="宋体" w:cs="宋体"/>
          <w:color w:val="auto"/>
          <w:sz w:val="24"/>
        </w:rPr>
        <w:t>采购人将按照采购合同规定，及时向成交供应商支付采购资金。本项目采购资金付款详见第五章规定的付款方式。</w:t>
      </w:r>
      <w:bookmarkEnd w:id="37"/>
    </w:p>
    <w:p>
      <w:pPr>
        <w:pStyle w:val="3"/>
        <w:spacing w:line="360" w:lineRule="auto"/>
        <w:ind w:firstLine="643"/>
        <w:jc w:val="center"/>
        <w:rPr>
          <w:b/>
          <w:bCs/>
          <w:color w:val="auto"/>
        </w:rPr>
      </w:pPr>
      <w:bookmarkStart w:id="79" w:name="PO_默认文件内容_25"/>
      <w:r>
        <w:rPr>
          <w:rFonts w:hint="eastAsia"/>
          <w:b/>
          <w:bCs/>
          <w:color w:val="auto"/>
        </w:rPr>
        <w:t>八、磋商纪律要求</w:t>
      </w:r>
    </w:p>
    <w:p>
      <w:pPr>
        <w:tabs>
          <w:tab w:val="left" w:pos="851"/>
        </w:tabs>
        <w:spacing w:line="360" w:lineRule="auto"/>
        <w:ind w:firstLine="481" w:firstLineChars="200"/>
        <w:rPr>
          <w:rFonts w:ascii="宋体" w:hAnsi="宋体" w:cs="宋体"/>
          <w:b/>
          <w:color w:val="auto"/>
          <w:sz w:val="24"/>
        </w:rPr>
      </w:pPr>
      <w:r>
        <w:rPr>
          <w:rFonts w:hint="eastAsia" w:ascii="宋体" w:hAnsi="宋体" w:cs="宋体"/>
          <w:b/>
          <w:color w:val="auto"/>
          <w:sz w:val="24"/>
        </w:rPr>
        <w:t>34.供应商不得具有的情形</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供应商参加本项目磋商不得有下列情形：</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（1）提供虚假材料谋取成交；</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（2）采取不正当手段诋毁、排挤其他供应商；</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（3）与采购人、采购代理机构、或其他供应商恶意串通；</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（4）向采购人、采购代理机构、磋商小组成员行贿或者提供其他不正当利益；</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（5）在磋商过程中与采购人、采购代理机构进行协商；</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（6）成交后无正当理由拒不与采购人签订采购合同；</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（7）未按照磋商文件确定的事项签订采购合同；</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（8）将采购合同转包或者违规分包；</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（9）提供假冒伪劣产品；</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（10）擅自变更、中止或者终止采购合同；</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（11）拒绝有关部门的监督检查或者向监督检查部门提供虚假情况；</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（12）法律法规规定的其他情形。</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供应商有上述情形的，按照规定追究法律责任，具备（1）-（10）条情形之一的，同时将取消被确认为成交供应商的资格或者认定成交无效。</w:t>
      </w:r>
    </w:p>
    <w:p>
      <w:pPr>
        <w:pStyle w:val="3"/>
        <w:spacing w:line="360" w:lineRule="auto"/>
        <w:ind w:firstLine="643"/>
        <w:jc w:val="center"/>
        <w:rPr>
          <w:b/>
          <w:bCs/>
          <w:color w:val="auto"/>
        </w:rPr>
      </w:pPr>
      <w:r>
        <w:rPr>
          <w:rFonts w:hint="eastAsia"/>
          <w:b/>
          <w:bCs/>
          <w:color w:val="auto"/>
        </w:rPr>
        <w:t>九、询问、质疑和投诉</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35.询问、质疑、投诉的接收和处理参照《中华人民共和国政府采购法》、《中华人民共和国政府采购法实施条例》、《财政部关于加强政府采购供应商投诉受理审查工作的通知》、《</w:t>
      </w:r>
      <w:r>
        <w:rPr>
          <w:rFonts w:hint="eastAsia" w:ascii="宋体" w:hAnsi="宋体" w:cs="宋体"/>
          <w:bCs/>
          <w:color w:val="auto"/>
          <w:sz w:val="24"/>
        </w:rPr>
        <w:t>政府采购质疑和投诉办法</w:t>
      </w:r>
      <w:r>
        <w:rPr>
          <w:rFonts w:hint="eastAsia" w:ascii="宋体" w:hAnsi="宋体" w:cs="宋体"/>
          <w:color w:val="auto"/>
          <w:sz w:val="24"/>
        </w:rPr>
        <w:t>》和四川省的有关规定办理。</w:t>
      </w:r>
    </w:p>
    <w:p>
      <w:pPr>
        <w:pStyle w:val="3"/>
        <w:spacing w:line="360" w:lineRule="auto"/>
        <w:ind w:firstLine="643"/>
        <w:jc w:val="center"/>
        <w:rPr>
          <w:b/>
          <w:bCs/>
          <w:color w:val="auto"/>
        </w:rPr>
      </w:pPr>
      <w:r>
        <w:rPr>
          <w:rFonts w:hint="eastAsia"/>
          <w:b/>
          <w:bCs/>
          <w:color w:val="auto"/>
        </w:rPr>
        <w:t>十、其  他</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36.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37.国家或行业主管部门对采购产品的技术标准、质量标准和资格资质条件等有强制性规定的，必须符合其要求。</w:t>
      </w:r>
      <w:bookmarkEnd w:id="79"/>
      <w:bookmarkStart w:id="80" w:name="_Toc3679"/>
      <w:bookmarkStart w:id="81" w:name="PO_默认文件内容_26"/>
    </w:p>
    <w:p>
      <w:pPr>
        <w:rPr>
          <w:color w:val="auto"/>
        </w:rPr>
      </w:pPr>
    </w:p>
    <w:p>
      <w:pPr>
        <w:rPr>
          <w:rFonts w:ascii="宋体" w:hAnsi="宋体" w:cs="宋体"/>
          <w:color w:val="auto"/>
        </w:rPr>
      </w:pPr>
      <w:r>
        <w:rPr>
          <w:rFonts w:hint="eastAsia" w:ascii="宋体" w:hAnsi="宋体" w:cs="宋体"/>
          <w:color w:val="auto"/>
        </w:rPr>
        <w:br w:type="page"/>
      </w:r>
    </w:p>
    <w:p>
      <w:pPr>
        <w:pStyle w:val="2"/>
        <w:spacing w:line="360" w:lineRule="auto"/>
        <w:ind w:firstLine="883"/>
        <w:jc w:val="center"/>
        <w:rPr>
          <w:rFonts w:ascii="宋体" w:hAnsi="宋体" w:cs="宋体"/>
          <w:color w:val="auto"/>
        </w:rPr>
      </w:pPr>
      <w:r>
        <w:rPr>
          <w:rFonts w:hint="eastAsia" w:ascii="宋体" w:hAnsi="宋体" w:cs="宋体"/>
          <w:color w:val="auto"/>
        </w:rPr>
        <w:t xml:space="preserve">第三章  </w:t>
      </w:r>
      <w:bookmarkEnd w:id="80"/>
      <w:r>
        <w:rPr>
          <w:rFonts w:hint="eastAsia" w:ascii="宋体" w:hAnsi="宋体" w:cs="宋体"/>
          <w:color w:val="auto"/>
        </w:rPr>
        <w:t>供应商的资格、资质性及其他类似效力要求</w:t>
      </w:r>
    </w:p>
    <w:p>
      <w:pPr>
        <w:adjustRightInd w:val="0"/>
        <w:snapToGrid w:val="0"/>
        <w:spacing w:line="360" w:lineRule="auto"/>
        <w:ind w:firstLine="481" w:firstLineChars="200"/>
        <w:outlineLvl w:val="5"/>
        <w:rPr>
          <w:rFonts w:ascii="宋体" w:hAnsi="宋体" w:cs="宋体"/>
          <w:b/>
          <w:color w:val="auto"/>
          <w:sz w:val="24"/>
        </w:rPr>
      </w:pPr>
      <w:r>
        <w:rPr>
          <w:rFonts w:hint="eastAsia" w:ascii="宋体" w:hAnsi="宋体" w:cs="宋体"/>
          <w:b/>
          <w:color w:val="auto"/>
          <w:sz w:val="24"/>
        </w:rPr>
        <w:t>一、参加磋商的供应商应具备下列资格条件：</w:t>
      </w:r>
    </w:p>
    <w:p>
      <w:pPr>
        <w:adjustRightInd w:val="0"/>
        <w:snapToGrid w:val="0"/>
        <w:spacing w:line="360" w:lineRule="auto"/>
        <w:ind w:firstLine="481" w:firstLineChars="200"/>
        <w:outlineLvl w:val="5"/>
        <w:rPr>
          <w:rFonts w:ascii="宋体" w:hAnsi="宋体" w:cs="宋体"/>
          <w:b/>
          <w:bCs/>
          <w:color w:val="auto"/>
          <w:sz w:val="24"/>
        </w:rPr>
      </w:pPr>
      <w:r>
        <w:rPr>
          <w:rFonts w:hint="eastAsia" w:ascii="宋体" w:hAnsi="宋体" w:cs="宋体"/>
          <w:b/>
          <w:bCs/>
          <w:color w:val="auto"/>
          <w:sz w:val="24"/>
        </w:rPr>
        <w:t>（一）供应商应具备《中华人民共和国政府采购法》第二十二条规定的下列条件：</w:t>
      </w:r>
    </w:p>
    <w:p>
      <w:pPr>
        <w:numPr>
          <w:ilvl w:val="0"/>
          <w:numId w:val="6"/>
        </w:numPr>
        <w:adjustRightInd w:val="0"/>
        <w:snapToGrid w:val="0"/>
        <w:spacing w:line="360" w:lineRule="auto"/>
        <w:ind w:firstLine="480" w:firstLineChars="200"/>
        <w:outlineLvl w:val="5"/>
        <w:rPr>
          <w:rFonts w:ascii="宋体" w:hAnsi="宋体" w:cs="宋体"/>
          <w:color w:val="auto"/>
          <w:sz w:val="24"/>
        </w:rPr>
      </w:pPr>
      <w:r>
        <w:rPr>
          <w:rFonts w:hint="eastAsia" w:ascii="宋体" w:hAnsi="宋体" w:cs="宋体"/>
          <w:color w:val="auto"/>
          <w:sz w:val="24"/>
        </w:rPr>
        <w:t>具有独立承担民事责任的能力；</w:t>
      </w:r>
    </w:p>
    <w:p>
      <w:pPr>
        <w:numPr>
          <w:ilvl w:val="0"/>
          <w:numId w:val="6"/>
        </w:numPr>
        <w:adjustRightInd w:val="0"/>
        <w:snapToGrid w:val="0"/>
        <w:spacing w:line="360" w:lineRule="auto"/>
        <w:ind w:firstLine="480" w:firstLineChars="200"/>
        <w:outlineLvl w:val="5"/>
        <w:rPr>
          <w:rFonts w:ascii="宋体" w:hAnsi="宋体" w:cs="宋体"/>
          <w:color w:val="auto"/>
          <w:sz w:val="24"/>
        </w:rPr>
      </w:pPr>
      <w:r>
        <w:rPr>
          <w:rFonts w:hint="eastAsia" w:ascii="宋体" w:hAnsi="宋体" w:cs="宋体"/>
          <w:color w:val="auto"/>
          <w:sz w:val="24"/>
        </w:rPr>
        <w:t>具有良好的商业信誉和健全的财务会计制度；</w:t>
      </w:r>
    </w:p>
    <w:p>
      <w:pPr>
        <w:numPr>
          <w:ilvl w:val="0"/>
          <w:numId w:val="6"/>
        </w:numPr>
        <w:adjustRightInd w:val="0"/>
        <w:snapToGrid w:val="0"/>
        <w:spacing w:line="360" w:lineRule="auto"/>
        <w:ind w:firstLine="480" w:firstLineChars="200"/>
        <w:outlineLvl w:val="5"/>
        <w:rPr>
          <w:rFonts w:ascii="宋体" w:hAnsi="宋体" w:cs="宋体"/>
          <w:color w:val="auto"/>
          <w:sz w:val="24"/>
        </w:rPr>
      </w:pPr>
      <w:r>
        <w:rPr>
          <w:rFonts w:hint="eastAsia" w:ascii="宋体" w:hAnsi="宋体" w:cs="宋体"/>
          <w:color w:val="auto"/>
          <w:sz w:val="24"/>
        </w:rPr>
        <w:t>具有履行合同所必需的设备和专业技术能力；</w:t>
      </w:r>
    </w:p>
    <w:p>
      <w:pPr>
        <w:numPr>
          <w:ilvl w:val="0"/>
          <w:numId w:val="6"/>
        </w:numPr>
        <w:adjustRightInd w:val="0"/>
        <w:snapToGrid w:val="0"/>
        <w:spacing w:line="360" w:lineRule="auto"/>
        <w:ind w:firstLine="480" w:firstLineChars="200"/>
        <w:outlineLvl w:val="5"/>
        <w:rPr>
          <w:rFonts w:ascii="宋体" w:hAnsi="宋体" w:cs="宋体"/>
          <w:color w:val="auto"/>
          <w:sz w:val="24"/>
        </w:rPr>
      </w:pPr>
      <w:r>
        <w:rPr>
          <w:rFonts w:hint="eastAsia" w:ascii="宋体" w:hAnsi="宋体" w:cs="宋体"/>
          <w:color w:val="auto"/>
          <w:sz w:val="24"/>
        </w:rPr>
        <w:t>有依法缴纳税收和社会保障资金的良好记录；</w:t>
      </w:r>
    </w:p>
    <w:p>
      <w:pPr>
        <w:numPr>
          <w:ilvl w:val="0"/>
          <w:numId w:val="6"/>
        </w:numPr>
        <w:adjustRightInd w:val="0"/>
        <w:snapToGrid w:val="0"/>
        <w:spacing w:line="360" w:lineRule="auto"/>
        <w:ind w:firstLine="480" w:firstLineChars="200"/>
        <w:outlineLvl w:val="5"/>
        <w:rPr>
          <w:rFonts w:ascii="宋体" w:hAnsi="宋体" w:cs="宋体"/>
          <w:color w:val="auto"/>
          <w:sz w:val="24"/>
        </w:rPr>
      </w:pPr>
      <w:r>
        <w:rPr>
          <w:rFonts w:hint="eastAsia" w:ascii="宋体" w:hAnsi="宋体" w:cs="宋体"/>
          <w:color w:val="auto"/>
          <w:sz w:val="24"/>
        </w:rPr>
        <w:t>参加采购活动前三年内，在经营活动中没有重大违法记录；</w:t>
      </w:r>
    </w:p>
    <w:p>
      <w:pPr>
        <w:numPr>
          <w:ilvl w:val="0"/>
          <w:numId w:val="6"/>
        </w:numPr>
        <w:adjustRightInd w:val="0"/>
        <w:snapToGrid w:val="0"/>
        <w:spacing w:line="360" w:lineRule="auto"/>
        <w:ind w:firstLine="480" w:firstLineChars="200"/>
        <w:outlineLvl w:val="5"/>
        <w:rPr>
          <w:rFonts w:ascii="宋体" w:hAnsi="宋体" w:cs="宋体"/>
          <w:color w:val="auto"/>
          <w:sz w:val="24"/>
        </w:rPr>
      </w:pPr>
      <w:r>
        <w:rPr>
          <w:rFonts w:hint="eastAsia" w:ascii="宋体" w:hAnsi="宋体" w:cs="宋体"/>
          <w:color w:val="auto"/>
          <w:sz w:val="24"/>
        </w:rPr>
        <w:t>法律、行政法规规定的其他条件。</w:t>
      </w:r>
    </w:p>
    <w:p>
      <w:pPr>
        <w:numPr>
          <w:ilvl w:val="0"/>
          <w:numId w:val="7"/>
        </w:numPr>
        <w:adjustRightInd w:val="0"/>
        <w:snapToGrid w:val="0"/>
        <w:spacing w:line="360" w:lineRule="auto"/>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采购人根据采购项目提出的特殊条件：</w:t>
      </w:r>
    </w:p>
    <w:p>
      <w:pPr>
        <w:numPr>
          <w:ilvl w:val="0"/>
          <w:numId w:val="0"/>
        </w:numPr>
        <w:adjustRightInd w:val="0"/>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参加本项目政府采购活动的供应商单位及其现任法定代表人、主要负责人前3年内不得具有行贿犯罪记录。</w:t>
      </w:r>
      <w:r>
        <w:rPr>
          <w:rFonts w:hint="eastAsia" w:ascii="宋体" w:hAnsi="宋体" w:cs="宋体"/>
          <w:color w:val="auto"/>
          <w:sz w:val="24"/>
        </w:rPr>
        <w:t>（公司成立不足三年的从成立之日起算）</w:t>
      </w:r>
    </w:p>
    <w:p>
      <w:pPr>
        <w:pStyle w:val="15"/>
        <w:spacing w:before="5" w:line="360" w:lineRule="auto"/>
        <w:ind w:firstLine="481" w:firstLineChars="200"/>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eastAsia="zh-CN"/>
        </w:rPr>
        <w:t>三</w:t>
      </w:r>
      <w:r>
        <w:rPr>
          <w:rFonts w:hint="eastAsia" w:ascii="宋体" w:hAnsi="宋体" w:cs="宋体"/>
          <w:b/>
          <w:bCs/>
          <w:color w:val="auto"/>
          <w:sz w:val="24"/>
        </w:rPr>
        <w:t>）本项目不允许联合体参加。</w:t>
      </w:r>
    </w:p>
    <w:p>
      <w:pPr>
        <w:spacing w:after="120" w:line="360" w:lineRule="auto"/>
        <w:ind w:firstLine="481" w:firstLineChars="200"/>
        <w:rPr>
          <w:rFonts w:ascii="宋体" w:hAnsi="宋体" w:cs="宋体"/>
          <w:b/>
          <w:bCs/>
          <w:color w:val="auto"/>
          <w:sz w:val="24"/>
        </w:rPr>
      </w:pPr>
      <w:r>
        <w:rPr>
          <w:rFonts w:hint="eastAsia" w:ascii="宋体" w:hAnsi="宋体" w:cs="宋体"/>
          <w:b/>
          <w:bCs/>
          <w:color w:val="auto"/>
          <w:sz w:val="24"/>
        </w:rPr>
        <w:t>二、其他类似效力要求：</w:t>
      </w:r>
    </w:p>
    <w:p>
      <w:pPr>
        <w:spacing w:after="120" w:line="360" w:lineRule="auto"/>
        <w:ind w:firstLine="480" w:firstLineChars="200"/>
        <w:rPr>
          <w:rFonts w:ascii="宋体" w:hAnsi="宋体" w:cs="宋体"/>
          <w:color w:val="auto"/>
          <w:sz w:val="24"/>
        </w:rPr>
      </w:pPr>
      <w:r>
        <w:rPr>
          <w:rFonts w:hint="eastAsia" w:ascii="宋体" w:hAnsi="宋体" w:cs="宋体"/>
          <w:color w:val="auto"/>
          <w:sz w:val="24"/>
        </w:rPr>
        <w:t>1、根据《关于在政府采购活动中查询及使用信用记录有关问题的通知》（财库〔2016〕125号）的要求，拒绝列入失信被执行人名单、重大税收违法案件当事人名单（重大税收违法失信主体）、政府采购严重违法失信行为记录名单中的供应商参加本项目的采购活动；</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、授权参加本次采购活动的供应商代表证明材料；</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、按照本项目采购文件要求获取了采购文件。</w:t>
      </w:r>
    </w:p>
    <w:p>
      <w:pPr>
        <w:rPr>
          <w:color w:val="auto"/>
        </w:rPr>
      </w:pPr>
    </w:p>
    <w:p>
      <w:pPr>
        <w:pStyle w:val="56"/>
        <w:ind w:firstLine="0" w:firstLineChars="0"/>
        <w:rPr>
          <w:rFonts w:ascii="宋体" w:hAnsi="宋体" w:cs="宋体"/>
          <w:b/>
          <w:color w:val="auto"/>
          <w:sz w:val="24"/>
        </w:rPr>
      </w:pPr>
      <w:r>
        <w:rPr>
          <w:rFonts w:hint="eastAsia" w:ascii="宋体" w:hAnsi="宋体" w:cs="宋体"/>
          <w:b/>
          <w:color w:val="auto"/>
          <w:sz w:val="24"/>
        </w:rPr>
        <w:t>注：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w:t>
      </w:r>
      <w:r>
        <w:rPr>
          <w:rFonts w:hint="eastAsia" w:ascii="宋体" w:hAnsi="宋体" w:cs="宋体"/>
          <w:b/>
          <w:bCs/>
          <w:color w:val="auto"/>
          <w:sz w:val="24"/>
        </w:rPr>
        <w:t>以财库</w:t>
      </w:r>
      <w:r>
        <w:rPr>
          <w:rFonts w:hint="eastAsia" w:ascii="宋体" w:hAnsi="宋体" w:cs="宋体"/>
          <w:b/>
          <w:bCs/>
          <w:color w:val="auto"/>
          <w:kern w:val="0"/>
          <w:sz w:val="24"/>
        </w:rPr>
        <w:t>〔2022〕3号文为准，即</w:t>
      </w:r>
      <w:r>
        <w:rPr>
          <w:rFonts w:hint="eastAsia" w:ascii="宋体" w:hAnsi="宋体" w:cs="宋体"/>
          <w:b/>
          <w:bCs/>
          <w:color w:val="auto"/>
          <w:sz w:val="24"/>
        </w:rPr>
        <w:t>：认定为200万元以上的罚款，法律、行政法规以及国务院有关部门明确规定相关领域“较大数额罚款”标准高于200万元的，从其规定。</w:t>
      </w:r>
    </w:p>
    <w:p>
      <w:pPr>
        <w:pStyle w:val="56"/>
        <w:numPr>
          <w:ilvl w:val="0"/>
          <w:numId w:val="8"/>
        </w:numPr>
        <w:ind w:firstLine="472" w:firstLineChars="196"/>
        <w:rPr>
          <w:rFonts w:ascii="宋体" w:hAnsi="宋体" w:cs="宋体"/>
          <w:b/>
          <w:color w:val="auto"/>
          <w:sz w:val="24"/>
        </w:rPr>
      </w:pPr>
      <w:r>
        <w:rPr>
          <w:rFonts w:hint="eastAsia" w:ascii="宋体" w:hAnsi="宋体" w:cs="宋体"/>
          <w:b/>
          <w:color w:val="auto"/>
          <w:sz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360" w:lineRule="auto"/>
        <w:ind w:firstLine="481" w:firstLineChars="200"/>
        <w:rPr>
          <w:rFonts w:ascii="宋体" w:hAnsi="宋体" w:cs="宋体"/>
          <w:b/>
          <w:color w:val="auto"/>
          <w:sz w:val="24"/>
        </w:rPr>
      </w:pPr>
      <w:r>
        <w:rPr>
          <w:rFonts w:hint="eastAsia" w:ascii="宋体" w:hAnsi="宋体" w:cs="宋体"/>
          <w:b/>
          <w:color w:val="auto"/>
          <w:sz w:val="24"/>
        </w:rPr>
        <w:t>3、本章要求供应商提供的资格证明材料必须加盖供应商印章（鲜章）。</w:t>
      </w:r>
    </w:p>
    <w:p>
      <w:pPr>
        <w:spacing w:line="360" w:lineRule="auto"/>
        <w:ind w:firstLine="480" w:firstLineChars="200"/>
        <w:rPr>
          <w:color w:val="auto"/>
        </w:rPr>
      </w:pPr>
      <w:r>
        <w:rPr>
          <w:rFonts w:hint="eastAsia" w:ascii="宋体" w:hAnsi="宋体" w:cs="宋体"/>
          <w:color w:val="auto"/>
          <w:sz w:val="24"/>
        </w:rPr>
        <w:br w:type="page"/>
      </w:r>
      <w:bookmarkStart w:id="82" w:name="_Toc23158"/>
    </w:p>
    <w:p>
      <w:pPr>
        <w:pStyle w:val="2"/>
        <w:spacing w:line="360" w:lineRule="auto"/>
        <w:ind w:firstLine="883"/>
        <w:jc w:val="center"/>
        <w:rPr>
          <w:rFonts w:ascii="宋体" w:hAnsi="宋体" w:cs="宋体"/>
          <w:color w:val="auto"/>
        </w:rPr>
      </w:pPr>
      <w:r>
        <w:rPr>
          <w:rFonts w:hint="eastAsia" w:ascii="宋体" w:hAnsi="宋体" w:cs="宋体"/>
          <w:color w:val="auto"/>
        </w:rPr>
        <w:t>第四章  供应商应当提供的资格、资质性及其他类似效力要求的相关证明材料</w:t>
      </w:r>
      <w:bookmarkEnd w:id="82"/>
    </w:p>
    <w:p>
      <w:pPr>
        <w:spacing w:line="360" w:lineRule="auto"/>
        <w:ind w:firstLine="480" w:firstLineChars="200"/>
        <w:rPr>
          <w:rFonts w:ascii="宋体" w:hAnsi="宋体" w:cs="宋体"/>
          <w:color w:val="auto"/>
          <w:sz w:val="24"/>
        </w:rPr>
      </w:pPr>
      <w:r>
        <w:rPr>
          <w:rFonts w:hint="eastAsia" w:ascii="宋体" w:hAnsi="宋体" w:cs="宋体"/>
          <w:color w:val="auto"/>
          <w:sz w:val="24"/>
        </w:rPr>
        <w:t>供应商必须按磋商文件中的要求提交相关证明文件，并作为其响应文件的一部分，以证明其有资格参加磋商和成交后有履行合同的能力。</w:t>
      </w:r>
    </w:p>
    <w:p>
      <w:pPr>
        <w:pStyle w:val="21"/>
        <w:spacing w:line="360" w:lineRule="auto"/>
        <w:ind w:firstLine="481" w:firstLineChars="200"/>
        <w:rPr>
          <w:rFonts w:hAnsi="宋体" w:cs="宋体"/>
          <w:b/>
          <w:color w:val="auto"/>
          <w:sz w:val="24"/>
          <w:szCs w:val="24"/>
        </w:rPr>
      </w:pPr>
      <w:r>
        <w:rPr>
          <w:rFonts w:hint="eastAsia" w:hAnsi="宋体" w:cs="宋体"/>
          <w:b/>
          <w:color w:val="auto"/>
          <w:sz w:val="24"/>
          <w:szCs w:val="24"/>
        </w:rPr>
        <w:t>一、供应商应当提供的资格、资质性文件及其他类似效力的要求的相关证明材料</w:t>
      </w:r>
    </w:p>
    <w:p>
      <w:pPr>
        <w:spacing w:line="360" w:lineRule="auto"/>
        <w:ind w:firstLine="481" w:firstLineChars="200"/>
        <w:rPr>
          <w:rFonts w:ascii="宋体" w:hAnsi="宋体" w:cs="宋体"/>
          <w:b/>
          <w:color w:val="auto"/>
          <w:sz w:val="24"/>
        </w:rPr>
      </w:pPr>
      <w:bookmarkStart w:id="83" w:name="_Toc320624221"/>
      <w:bookmarkEnd w:id="83"/>
      <w:bookmarkStart w:id="84" w:name="_Toc320624217"/>
      <w:bookmarkEnd w:id="84"/>
      <w:bookmarkStart w:id="85" w:name="_Toc320624220"/>
      <w:bookmarkEnd w:id="85"/>
      <w:bookmarkStart w:id="86" w:name="_Toc320624223"/>
      <w:bookmarkEnd w:id="86"/>
      <w:bookmarkStart w:id="87" w:name="_Toc320624222"/>
      <w:bookmarkEnd w:id="87"/>
      <w:bookmarkStart w:id="88" w:name="_Toc320624224"/>
      <w:bookmarkEnd w:id="88"/>
      <w:bookmarkStart w:id="89" w:name="_Toc320624218"/>
      <w:bookmarkEnd w:id="89"/>
      <w:bookmarkStart w:id="90" w:name="_Toc320624212"/>
      <w:bookmarkEnd w:id="90"/>
      <w:bookmarkStart w:id="91" w:name="_Toc320624215"/>
      <w:bookmarkEnd w:id="91"/>
      <w:bookmarkStart w:id="92" w:name="_Toc320624213"/>
      <w:bookmarkEnd w:id="92"/>
      <w:bookmarkStart w:id="93" w:name="_Toc320624219"/>
      <w:bookmarkEnd w:id="93"/>
      <w:bookmarkStart w:id="94" w:name="_Toc320624214"/>
      <w:bookmarkEnd w:id="94"/>
      <w:bookmarkStart w:id="95" w:name="_Toc320624216"/>
      <w:bookmarkEnd w:id="95"/>
      <w:r>
        <w:rPr>
          <w:rFonts w:hint="eastAsia" w:ascii="宋体" w:hAnsi="宋体" w:cs="宋体"/>
          <w:b/>
          <w:color w:val="auto"/>
          <w:sz w:val="24"/>
        </w:rPr>
        <w:t>（一）资格要求相关证明材料：</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firstLineChars="200"/>
        <w:rPr>
          <w:rFonts w:asciiTheme="minorEastAsia" w:hAnsi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宋体" w:hAnsi="宋体" w:cs="宋体"/>
          <w:color w:val="auto"/>
          <w:sz w:val="24"/>
        </w:rPr>
        <w:t>具有良好的商业信誉和健全的财务会计制度：</w:t>
      </w:r>
    </w:p>
    <w:p>
      <w:pPr>
        <w:spacing w:line="360" w:lineRule="auto"/>
        <w:ind w:firstLine="480" w:firstLineChars="200"/>
        <w:rPr>
          <w:rFonts w:hint="eastAsia" w:asciiTheme="minorEastAsia" w:hAnsiTheme="minorEastAsia" w:eastAsiaTheme="minorEastAsia" w:cstheme="minorEastAsia"/>
          <w:color w:val="auto"/>
          <w:sz w:val="24"/>
        </w:rPr>
      </w:pPr>
      <w:r>
        <w:rPr>
          <w:rFonts w:hint="eastAsia" w:ascii="宋体" w:hAnsi="宋体" w:cs="宋体"/>
          <w:color w:val="auto"/>
          <w:sz w:val="24"/>
        </w:rPr>
        <w:t>①具有健全的财务会计制度的证明材料</w:t>
      </w:r>
      <w:r>
        <w:rPr>
          <w:rFonts w:hint="eastAsia" w:asciiTheme="minorEastAsia" w:hAnsiTheme="minorEastAsia" w:eastAsiaTheme="minorEastAsia" w:cstheme="minorEastAsia"/>
          <w:color w:val="auto"/>
          <w:sz w:val="24"/>
        </w:rPr>
        <w:t>（以下</w:t>
      </w:r>
      <w:r>
        <w:rPr>
          <w:rFonts w:hint="eastAsia" w:asciiTheme="minorEastAsia" w:hAnsiTheme="minorEastAsia" w:eastAsiaTheme="minorEastAsia" w:cstheme="minorEastAsia"/>
          <w:color w:val="auto"/>
          <w:sz w:val="24"/>
          <w:lang w:eastAsia="zh-CN"/>
        </w:rPr>
        <w:t>五</w:t>
      </w:r>
      <w:r>
        <w:rPr>
          <w:rFonts w:hint="eastAsia" w:asciiTheme="minorEastAsia" w:hAnsiTheme="minorEastAsia" w:eastAsiaTheme="minorEastAsia" w:cstheme="minorEastAsia"/>
          <w:color w:val="auto"/>
          <w:sz w:val="24"/>
        </w:rPr>
        <w:t>者任选其一，</w:t>
      </w:r>
      <w:r>
        <w:rPr>
          <w:rFonts w:hint="eastAsia" w:asciiTheme="minorEastAsia" w:hAnsiTheme="minorEastAsia" w:eastAsiaTheme="minorEastAsia" w:cstheme="minorEastAsia"/>
          <w:color w:val="auto"/>
          <w:sz w:val="24"/>
          <w:lang w:val="en-US" w:eastAsia="zh-CN"/>
        </w:rPr>
        <w:t>ABCD</w:t>
      </w:r>
      <w:r>
        <w:rPr>
          <w:rFonts w:hint="eastAsia" w:asciiTheme="minorEastAsia" w:hAnsiTheme="minorEastAsia" w:eastAsiaTheme="minorEastAsia" w:cstheme="minorEastAsia"/>
          <w:color w:val="auto"/>
          <w:sz w:val="24"/>
        </w:rPr>
        <w:t>均提供复印件</w:t>
      </w:r>
      <w:r>
        <w:rPr>
          <w:rFonts w:hint="eastAsia" w:asciiTheme="minorEastAsia" w:hAnsiTheme="minorEastAsia" w:eastAsiaTheme="minorEastAsia" w:cstheme="minorEastAsia"/>
          <w:color w:val="auto"/>
          <w:sz w:val="24"/>
          <w:lang w:val="en-US" w:eastAsia="zh-CN"/>
        </w:rPr>
        <w:t>，E提供承诺函</w:t>
      </w:r>
      <w:r>
        <w:rPr>
          <w:rFonts w:hint="eastAsia" w:asciiTheme="minorEastAsia" w:hAnsiTheme="minorEastAsia" w:eastAsiaTheme="minorEastAsia" w:cstheme="minorEastAsia"/>
          <w:color w:val="auto"/>
          <w:sz w:val="24"/>
        </w:rPr>
        <w:t xml:space="preserve">）： </w:t>
      </w:r>
    </w:p>
    <w:p>
      <w:pPr>
        <w:numPr>
          <w:ilvl w:val="0"/>
          <w:numId w:val="9"/>
        </w:numPr>
        <w:spacing w:line="360" w:lineRule="auto"/>
        <w:ind w:firstLine="480" w:firstLineChars="200"/>
        <w:rPr>
          <w:rFonts w:ascii="宋体" w:hAnsi="宋体" w:cs="宋体"/>
          <w:color w:val="auto"/>
          <w:sz w:val="24"/>
        </w:rPr>
      </w:pPr>
      <w:r>
        <w:rPr>
          <w:rFonts w:hint="eastAsia" w:ascii="宋体" w:hAnsi="宋体" w:cs="宋体"/>
          <w:color w:val="auto"/>
          <w:sz w:val="24"/>
        </w:rPr>
        <w:t>可提供2021年度至今任意年度经审计的财务报告（包含审计报告和审计报告中所涉及的财务报表和报表附注）；</w:t>
      </w:r>
    </w:p>
    <w:p>
      <w:pPr>
        <w:numPr>
          <w:ilvl w:val="0"/>
          <w:numId w:val="9"/>
        </w:numPr>
        <w:spacing w:line="360" w:lineRule="auto"/>
        <w:ind w:firstLine="480" w:firstLineChars="200"/>
        <w:rPr>
          <w:rFonts w:ascii="宋体" w:hAnsi="宋体" w:cs="宋体"/>
          <w:color w:val="auto"/>
          <w:sz w:val="24"/>
        </w:rPr>
      </w:pPr>
      <w:r>
        <w:rPr>
          <w:rFonts w:hint="eastAsia" w:ascii="宋体" w:hAnsi="宋体" w:cs="宋体"/>
          <w:color w:val="auto"/>
          <w:sz w:val="24"/>
        </w:rPr>
        <w:t>也可提供2021年度至今任意年度供应商内部的财务报表（财务报表内容至少包含资产负债表）；</w:t>
      </w:r>
    </w:p>
    <w:p>
      <w:pPr>
        <w:numPr>
          <w:ilvl w:val="0"/>
          <w:numId w:val="9"/>
        </w:numPr>
        <w:spacing w:line="360" w:lineRule="auto"/>
        <w:ind w:firstLine="480" w:firstLineChars="200"/>
        <w:rPr>
          <w:rFonts w:ascii="宋体" w:hAnsi="宋体" w:cs="宋体"/>
          <w:color w:val="auto"/>
          <w:sz w:val="24"/>
        </w:rPr>
      </w:pPr>
      <w:r>
        <w:rPr>
          <w:rFonts w:hint="eastAsia" w:ascii="宋体" w:hAnsi="宋体" w:cs="宋体"/>
          <w:color w:val="auto"/>
          <w:sz w:val="24"/>
        </w:rPr>
        <w:t>也可提供截止响应文件递交截止日一年内其基本开户银行出具的资信证明；</w:t>
      </w:r>
    </w:p>
    <w:p>
      <w:pPr>
        <w:numPr>
          <w:ilvl w:val="0"/>
          <w:numId w:val="9"/>
        </w:numPr>
        <w:spacing w:line="360" w:lineRule="auto"/>
        <w:ind w:firstLine="480" w:firstLineChars="200"/>
        <w:rPr>
          <w:rFonts w:ascii="宋体" w:hAnsi="宋体" w:cs="宋体"/>
          <w:color w:val="auto"/>
          <w:sz w:val="24"/>
        </w:rPr>
      </w:pPr>
      <w:r>
        <w:rPr>
          <w:rFonts w:hint="eastAsia" w:ascii="宋体" w:hAnsi="宋体" w:cs="宋体"/>
          <w:color w:val="auto"/>
          <w:sz w:val="24"/>
        </w:rPr>
        <w:t>供应商注册时间截止响应文件递交截止日不足一年的，也可提供加盖工商备案主管部门印章的公司章程；</w:t>
      </w:r>
    </w:p>
    <w:p>
      <w:pPr>
        <w:numPr>
          <w:ilvl w:val="0"/>
          <w:numId w:val="9"/>
        </w:numPr>
        <w:spacing w:line="360" w:lineRule="auto"/>
        <w:ind w:firstLine="480" w:firstLineChars="200"/>
        <w:rPr>
          <w:rFonts w:ascii="宋体" w:hAnsi="宋体" w:cs="宋体"/>
          <w:color w:val="auto"/>
          <w:sz w:val="24"/>
        </w:rPr>
      </w:pPr>
      <w:r>
        <w:rPr>
          <w:rFonts w:hint="eastAsia" w:ascii="宋体" w:hAnsi="宋体" w:cs="宋体"/>
          <w:color w:val="auto"/>
          <w:sz w:val="24"/>
          <w:lang w:eastAsia="zh-CN"/>
        </w:rPr>
        <w:t>可提供</w:t>
      </w:r>
      <w:r>
        <w:rPr>
          <w:rFonts w:hint="eastAsia" w:ascii="宋体" w:hAnsi="宋体" w:cs="宋体"/>
          <w:color w:val="auto"/>
          <w:sz w:val="24"/>
        </w:rPr>
        <w:t>具有健全的财务会计制度</w:t>
      </w:r>
      <w:r>
        <w:rPr>
          <w:rFonts w:hint="eastAsia" w:ascii="宋体" w:hAnsi="宋体" w:cs="宋体"/>
          <w:color w:val="auto"/>
          <w:sz w:val="24"/>
          <w:lang w:eastAsia="zh-CN"/>
        </w:rPr>
        <w:t>承诺函。</w:t>
      </w:r>
    </w:p>
    <w:p>
      <w:pPr>
        <w:spacing w:line="360" w:lineRule="auto"/>
        <w:ind w:firstLine="480" w:firstLineChars="200"/>
        <w:rPr>
          <w:rFonts w:asciiTheme="minorEastAsia" w:hAnsiTheme="minorEastAsia" w:eastAsiaTheme="minorEastAsia" w:cstheme="minorEastAsia"/>
          <w:color w:val="auto"/>
          <w:sz w:val="24"/>
        </w:rPr>
      </w:pPr>
      <w:r>
        <w:rPr>
          <w:rFonts w:hint="eastAsia" w:ascii="宋体" w:hAnsi="宋体" w:cs="宋体"/>
          <w:color w:val="auto"/>
          <w:sz w:val="24"/>
        </w:rPr>
        <w:t>②提供具有良好的商业信誉承诺函；</w:t>
      </w:r>
      <w:r>
        <w:rPr>
          <w:rFonts w:hint="eastAsia" w:ascii="宋体" w:hAnsi="宋体" w:cs="宋体"/>
          <w:color w:val="auto"/>
          <w:sz w:val="24"/>
          <w:lang w:val="zh-CN"/>
        </w:rPr>
        <w:t>【格式可自拟】</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3、具有依法缴纳税收和社会保障资金的良好记录：</w:t>
      </w:r>
    </w:p>
    <w:p>
      <w:pPr>
        <w:spacing w:line="360" w:lineRule="auto"/>
        <w:ind w:left="10" w:leftChars="5" w:firstLine="480" w:firstLineChars="200"/>
        <w:rPr>
          <w:rFonts w:ascii="宋体" w:hAnsi="宋体" w:cs="宋体"/>
          <w:color w:val="auto"/>
          <w:sz w:val="24"/>
        </w:rPr>
      </w:pPr>
      <w:r>
        <w:rPr>
          <w:rFonts w:hint="eastAsia" w:ascii="宋体" w:hAnsi="宋体" w:cs="宋体"/>
          <w:color w:val="auto"/>
          <w:sz w:val="24"/>
        </w:rPr>
        <w:t>①提供有依法缴纳税收良好记录的承诺函原件；</w:t>
      </w:r>
      <w:r>
        <w:rPr>
          <w:rFonts w:hint="eastAsia" w:ascii="宋体" w:hAnsi="宋体" w:cs="宋体"/>
          <w:color w:val="auto"/>
          <w:sz w:val="24"/>
          <w:lang w:val="zh-CN"/>
        </w:rPr>
        <w:t>【格式可自拟】</w:t>
      </w:r>
    </w:p>
    <w:p>
      <w:pPr>
        <w:spacing w:line="360" w:lineRule="auto"/>
        <w:ind w:left="10" w:leftChars="5" w:firstLine="480" w:firstLineChars="200"/>
        <w:rPr>
          <w:rFonts w:ascii="宋体" w:hAnsi="宋体" w:cs="宋体"/>
          <w:color w:val="auto"/>
          <w:sz w:val="24"/>
        </w:rPr>
      </w:pPr>
      <w:r>
        <w:rPr>
          <w:rFonts w:hint="eastAsia" w:ascii="宋体" w:hAnsi="宋体" w:cs="宋体"/>
          <w:color w:val="auto"/>
          <w:sz w:val="24"/>
        </w:rPr>
        <w:t>②提供有依法缴纳社会保障资金良好记录的承诺函原件；</w:t>
      </w:r>
      <w:r>
        <w:rPr>
          <w:rFonts w:hint="eastAsia" w:ascii="宋体" w:hAnsi="宋体" w:cs="宋体"/>
          <w:color w:val="auto"/>
          <w:sz w:val="24"/>
          <w:lang w:val="zh-CN"/>
        </w:rPr>
        <w:t>【格式可自拟】</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4、具备履行合同所必需的设备和专业技术能力的证明材料或承诺函</w:t>
      </w:r>
      <w:r>
        <w:rPr>
          <w:rFonts w:hint="eastAsia" w:ascii="宋体" w:hAnsi="宋体" w:cs="宋体"/>
          <w:color w:val="auto"/>
          <w:sz w:val="24"/>
          <w:lang w:val="zh-CN"/>
        </w:rPr>
        <w:t>【格式可自拟】</w:t>
      </w:r>
      <w:r>
        <w:rPr>
          <w:rFonts w:hint="eastAsia" w:asciiTheme="minorEastAsia" w:hAnsiTheme="minorEastAsia" w:eastAsiaTheme="minorEastAsia" w:cstheme="minorEastAsia"/>
          <w:color w:val="auto"/>
          <w:sz w:val="24"/>
        </w:rPr>
        <w:t>；</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5、参加采购活动前3年内在经营活动中没有重大违法记录的承诺函</w:t>
      </w:r>
      <w:r>
        <w:rPr>
          <w:rFonts w:hint="eastAsia" w:ascii="宋体" w:hAnsi="宋体" w:cs="宋体"/>
          <w:color w:val="auto"/>
          <w:sz w:val="24"/>
        </w:rPr>
        <w:t>（公司成立不足三年的从成立之日起算）</w:t>
      </w:r>
      <w:r>
        <w:rPr>
          <w:rFonts w:hint="eastAsia" w:ascii="宋体" w:hAnsi="宋体" w:cs="宋体"/>
          <w:color w:val="auto"/>
          <w:sz w:val="24"/>
          <w:lang w:val="zh-CN"/>
        </w:rPr>
        <w:t>【格式可自拟】</w:t>
      </w:r>
      <w:r>
        <w:rPr>
          <w:rFonts w:hint="eastAsia" w:asciiTheme="minorEastAsia" w:hAnsiTheme="minorEastAsia" w:eastAsiaTheme="minorEastAsia" w:cstheme="minorEastAsia"/>
          <w:color w:val="auto"/>
          <w:sz w:val="24"/>
        </w:rPr>
        <w:t>）；</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6、具备法律、行政法规规定的其他条件的承诺函</w:t>
      </w:r>
      <w:r>
        <w:rPr>
          <w:rFonts w:hint="eastAsia" w:ascii="宋体" w:hAnsi="宋体" w:cs="宋体"/>
          <w:color w:val="auto"/>
          <w:sz w:val="24"/>
          <w:lang w:val="zh-CN"/>
        </w:rPr>
        <w:t>【格式可自拟】</w:t>
      </w:r>
      <w:r>
        <w:rPr>
          <w:rFonts w:hint="eastAsia" w:asciiTheme="minorEastAsia" w:hAnsiTheme="minorEastAsia" w:eastAsiaTheme="minorEastAsia" w:cstheme="minorEastAsia"/>
          <w:color w:val="auto"/>
          <w:sz w:val="24"/>
        </w:rPr>
        <w:t>；</w:t>
      </w:r>
    </w:p>
    <w:bookmarkEnd w:id="81"/>
    <w:p>
      <w:pPr>
        <w:numPr>
          <w:ilvl w:val="0"/>
          <w:numId w:val="10"/>
        </w:numPr>
        <w:adjustRightInd w:val="0"/>
        <w:snapToGrid w:val="0"/>
        <w:spacing w:line="360" w:lineRule="auto"/>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采购人根据采购项目提出的特殊条件：</w:t>
      </w:r>
    </w:p>
    <w:p>
      <w:pPr>
        <w:spacing w:line="360" w:lineRule="auto"/>
        <w:ind w:firstLine="480" w:firstLineChars="200"/>
        <w:rPr>
          <w:rFonts w:ascii="宋体" w:hAnsi="宋体" w:cs="宋体"/>
          <w:color w:val="auto"/>
          <w:sz w:val="24"/>
        </w:rPr>
      </w:pPr>
      <w:r>
        <w:rPr>
          <w:rFonts w:hint="eastAsia" w:ascii="宋体" w:hAnsi="宋体" w:eastAsia="宋体" w:cs="宋体"/>
          <w:color w:val="auto"/>
          <w:kern w:val="2"/>
          <w:sz w:val="24"/>
          <w:szCs w:val="24"/>
          <w:highlight w:val="none"/>
          <w:lang w:val="en-US" w:eastAsia="zh-CN" w:bidi="ar-SA"/>
        </w:rPr>
        <w:t>参加本项目政府采购活动的供应商单位及其现任法定代表人、主要负责人前3年内不得具有行贿犯罪记录。</w:t>
      </w:r>
      <w:r>
        <w:rPr>
          <w:rFonts w:hint="eastAsia" w:ascii="宋体" w:hAnsi="宋体" w:cs="宋体"/>
          <w:color w:val="auto"/>
          <w:sz w:val="24"/>
        </w:rPr>
        <w:t>（公司成立不足三年的从成立之日起算）【</w:t>
      </w:r>
      <w:r>
        <w:rPr>
          <w:rFonts w:hint="eastAsia" w:asciiTheme="minorEastAsia" w:hAnsiTheme="minorEastAsia" w:eastAsiaTheme="minorEastAsia" w:cstheme="minorEastAsia"/>
          <w:color w:val="auto"/>
          <w:sz w:val="24"/>
        </w:rPr>
        <w:t>提供承诺函原件</w:t>
      </w:r>
      <w:r>
        <w:rPr>
          <w:rFonts w:hint="eastAsia" w:asciiTheme="minorEastAsia" w:hAnsiTheme="minorEastAsia" w:eastAsiaTheme="minorEastAsia" w:cstheme="minorEastAsia"/>
          <w:color w:val="auto"/>
          <w:sz w:val="24"/>
          <w:lang w:eastAsia="zh-CN"/>
        </w:rPr>
        <w:t>，</w:t>
      </w:r>
      <w:r>
        <w:rPr>
          <w:rFonts w:hint="eastAsia" w:ascii="宋体" w:hAnsi="宋体" w:cs="宋体"/>
          <w:color w:val="auto"/>
          <w:sz w:val="24"/>
          <w:lang w:val="zh-CN"/>
        </w:rPr>
        <w:t>格式可自拟</w:t>
      </w:r>
      <w:r>
        <w:rPr>
          <w:rFonts w:hint="eastAsia" w:ascii="宋体" w:hAnsi="宋体" w:cs="宋体"/>
          <w:color w:val="auto"/>
          <w:sz w:val="24"/>
        </w:rPr>
        <w:t>】</w:t>
      </w:r>
    </w:p>
    <w:p>
      <w:pPr>
        <w:pStyle w:val="15"/>
        <w:spacing w:before="5" w:line="360" w:lineRule="auto"/>
        <w:ind w:firstLine="481" w:firstLineChars="200"/>
        <w:rPr>
          <w:rFonts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eastAsia="zh-CN"/>
        </w:rPr>
        <w:t>三</w:t>
      </w:r>
      <w:r>
        <w:rPr>
          <w:rFonts w:hint="eastAsia" w:ascii="宋体" w:hAnsi="宋体" w:cs="宋体"/>
          <w:b/>
          <w:bCs/>
          <w:color w:val="auto"/>
          <w:sz w:val="24"/>
        </w:rPr>
        <w:t>）本项目不允许联合体参加。</w:t>
      </w:r>
    </w:p>
    <w:p>
      <w:pPr>
        <w:tabs>
          <w:tab w:val="left" w:pos="1134"/>
        </w:tabs>
        <w:spacing w:line="360" w:lineRule="auto"/>
        <w:ind w:firstLine="481" w:firstLineChars="20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二、其他类似效力要求相关证明材料：</w:t>
      </w:r>
    </w:p>
    <w:p>
      <w:pPr>
        <w:spacing w:line="360" w:lineRule="auto"/>
        <w:ind w:firstLine="480" w:firstLineChars="200"/>
        <w:rPr>
          <w:rFonts w:ascii="宋体" w:hAnsi="宋体" w:cs="宋体"/>
          <w:color w:val="auto"/>
          <w:sz w:val="24"/>
        </w:rPr>
      </w:pPr>
      <w:r>
        <w:rPr>
          <w:rFonts w:hint="eastAsia" w:ascii="宋体" w:hAnsi="宋体" w:cs="宋体"/>
          <w:color w:val="auto"/>
          <w:sz w:val="24"/>
        </w:rPr>
        <w:t>1、采购代理机构通过“信用中国”网站（www.creditchina.gov.cn）、“中国政府采购网”网站（www.ccgp.gov.cn）等渠道查询供应商在采购公告发布之日前的信用记录并保存信用记录结果网页截图，拒绝列入失信被执行人名单、重大税收违法案件当事人名单</w:t>
      </w:r>
      <w:r>
        <w:rPr>
          <w:rFonts w:hint="eastAsia" w:ascii="宋体" w:hAnsi="宋体" w:cs="宋体"/>
          <w:color w:val="auto"/>
          <w:sz w:val="24"/>
        </w:rPr>
        <w:t>（重大税收违法失信主体）</w:t>
      </w:r>
      <w:r>
        <w:rPr>
          <w:rFonts w:hint="eastAsia" w:ascii="宋体" w:hAnsi="宋体" w:cs="宋体"/>
          <w:color w:val="auto"/>
          <w:sz w:val="24"/>
        </w:rPr>
        <w:t>、政府采购严重违法失信行为记录名单中的供应商参加本项目的采购活动</w:t>
      </w:r>
      <w:r>
        <w:rPr>
          <w:rFonts w:hint="eastAsia" w:ascii="宋体" w:hAnsi="宋体" w:cs="宋体"/>
          <w:b/>
          <w:bCs/>
          <w:color w:val="auto"/>
          <w:sz w:val="24"/>
        </w:rPr>
        <w:t>（此项由采购人/采购代理机构查询，供应商不提供证明材料）</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、法定代表人（负责人）身份证明材料复印件；</w:t>
      </w:r>
    </w:p>
    <w:p>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法定代表人（负责人）授权书原件及授权代表身份证明材料复印件；【注：如响应文件均由供应商法定代表人（负责人）签字的且法定代表人（负责人）本人参与报价的，则提供法定代表人（负责人）资格证明书】；</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、按照本项目采购文件要求获取了采购文件【供应商不需要对本条提供证明材料，由采购代理机构提供供应商购买采购文件情况的材料】。</w:t>
      </w:r>
    </w:p>
    <w:p>
      <w:pPr>
        <w:spacing w:line="360" w:lineRule="auto"/>
        <w:ind w:firstLine="481" w:firstLineChars="200"/>
        <w:rPr>
          <w:rFonts w:ascii="宋体" w:hAnsi="宋体" w:cs="宋体"/>
          <w:b/>
          <w:color w:val="auto"/>
          <w:sz w:val="24"/>
        </w:rPr>
      </w:pPr>
    </w:p>
    <w:p>
      <w:pPr>
        <w:spacing w:line="360" w:lineRule="auto"/>
        <w:ind w:firstLine="481" w:firstLineChars="200"/>
        <w:rPr>
          <w:rFonts w:ascii="宋体" w:hAnsi="宋体" w:cs="宋体"/>
          <w:b/>
          <w:color w:val="auto"/>
          <w:sz w:val="24"/>
        </w:rPr>
      </w:pPr>
      <w:r>
        <w:rPr>
          <w:rFonts w:hint="eastAsia" w:ascii="宋体" w:hAnsi="宋体" w:cs="宋体"/>
          <w:b/>
          <w:color w:val="auto"/>
          <w:sz w:val="24"/>
        </w:rPr>
        <w:t>注意：1、以上要求供应商提供的资格证明文件复印件必须加盖供应商公章（鲜章）。</w:t>
      </w:r>
    </w:p>
    <w:p>
      <w:pPr>
        <w:pStyle w:val="15"/>
        <w:ind w:firstLine="481" w:firstLineChars="200"/>
        <w:rPr>
          <w:rFonts w:ascii="宋体" w:hAnsi="宋体" w:cs="宋体"/>
          <w:b/>
          <w:color w:val="auto"/>
          <w:sz w:val="24"/>
        </w:rPr>
      </w:pPr>
      <w:r>
        <w:rPr>
          <w:rFonts w:hint="eastAsia" w:ascii="宋体" w:hAnsi="宋体" w:cs="宋体"/>
          <w:b/>
          <w:color w:val="auto"/>
          <w:sz w:val="24"/>
        </w:rPr>
        <w:t>2、 供应商应对其所提供的资格证明材料的来源的合法性、真实性负责。</w:t>
      </w:r>
    </w:p>
    <w:p>
      <w:pPr>
        <w:ind w:firstLine="482"/>
        <w:rPr>
          <w:rFonts w:ascii="宋体" w:hAnsi="宋体" w:cs="宋体"/>
          <w:b/>
          <w:color w:val="auto"/>
          <w:sz w:val="24"/>
        </w:rPr>
      </w:pPr>
    </w:p>
    <w:p>
      <w:pPr>
        <w:rPr>
          <w:color w:val="auto"/>
        </w:rPr>
      </w:pPr>
    </w:p>
    <w:p>
      <w:pPr>
        <w:rPr>
          <w:color w:val="auto"/>
        </w:rPr>
      </w:pPr>
      <w:bookmarkStart w:id="96" w:name="_Toc24095"/>
      <w:r>
        <w:rPr>
          <w:rFonts w:hint="eastAsia" w:ascii="宋体" w:hAnsi="宋体" w:cs="宋体"/>
          <w:color w:val="auto"/>
        </w:rPr>
        <w:br w:type="page"/>
      </w:r>
    </w:p>
    <w:p>
      <w:pPr>
        <w:pStyle w:val="2"/>
        <w:numPr>
          <w:ilvl w:val="0"/>
          <w:numId w:val="11"/>
        </w:numPr>
        <w:spacing w:line="360" w:lineRule="auto"/>
        <w:ind w:firstLine="883"/>
        <w:jc w:val="center"/>
        <w:rPr>
          <w:color w:val="auto"/>
        </w:rPr>
      </w:pPr>
      <w:r>
        <w:rPr>
          <w:rFonts w:hint="eastAsia" w:ascii="宋体" w:hAnsi="宋体" w:cs="宋体"/>
          <w:color w:val="auto"/>
        </w:rPr>
        <w:t xml:space="preserve"> 采购项目技术、服务、采购合同内容条款及其他商务要求</w:t>
      </w:r>
      <w:bookmarkEnd w:id="69"/>
      <w:bookmarkEnd w:id="70"/>
      <w:bookmarkEnd w:id="71"/>
      <w:bookmarkEnd w:id="72"/>
      <w:bookmarkEnd w:id="73"/>
      <w:bookmarkEnd w:id="96"/>
    </w:p>
    <w:p>
      <w:pPr>
        <w:spacing w:line="360" w:lineRule="auto"/>
        <w:ind w:firstLine="562" w:firstLineChars="200"/>
        <w:outlineLvl w:val="1"/>
        <w:rPr>
          <w:rFonts w:ascii="宋体" w:hAnsi="宋体" w:cs="宋体"/>
          <w:color w:val="auto"/>
          <w:sz w:val="24"/>
        </w:rPr>
      </w:pPr>
      <w:bookmarkStart w:id="97" w:name="_Toc217446094"/>
      <w:bookmarkStart w:id="98" w:name="PO_默认文件内容_28"/>
      <w:bookmarkStart w:id="99" w:name="_Toc183682369"/>
      <w:bookmarkStart w:id="100" w:name="_Toc217446057"/>
      <w:bookmarkStart w:id="101" w:name="_Toc183582232"/>
      <w:r>
        <w:rPr>
          <w:rFonts w:hint="eastAsia" w:ascii="宋体" w:hAnsi="宋体" w:cs="宋体"/>
          <w:b/>
          <w:bCs/>
          <w:color w:val="auto"/>
          <w:sz w:val="28"/>
          <w:szCs w:val="28"/>
        </w:rPr>
        <w:t>一、项目概述</w:t>
      </w:r>
      <w:bookmarkEnd w:id="97"/>
      <w:bookmarkStart w:id="102" w:name="_Toc217446095"/>
    </w:p>
    <w:p>
      <w:pPr>
        <w:spacing w:line="360" w:lineRule="auto"/>
        <w:ind w:firstLine="480" w:firstLineChars="200"/>
        <w:rPr>
          <w:rFonts w:ascii="宋体" w:hAnsi="宋体"/>
          <w:b/>
          <w:bCs/>
          <w:color w:val="auto"/>
          <w:sz w:val="24"/>
        </w:rPr>
      </w:pPr>
      <w:r>
        <w:rPr>
          <w:rFonts w:hint="eastAsia" w:ascii="宋体" w:hAnsi="宋体" w:cs="宋体"/>
          <w:color w:val="auto"/>
          <w:sz w:val="24"/>
          <w:lang w:eastAsia="zh-CN"/>
        </w:rPr>
        <w:t>四川攀枝花市政协《攀枝花历史文化初探》相关课题研究采购项目</w:t>
      </w:r>
      <w:r>
        <w:rPr>
          <w:rFonts w:hint="eastAsia" w:ascii="宋体" w:hAnsi="宋体" w:cs="宋体"/>
          <w:color w:val="auto"/>
          <w:sz w:val="24"/>
        </w:rPr>
        <w:t>，本项目为1个包。</w:t>
      </w:r>
    </w:p>
    <w:bookmarkEnd w:id="102"/>
    <w:p>
      <w:pPr>
        <w:keepNext/>
        <w:keepLines/>
        <w:numPr>
          <w:ilvl w:val="0"/>
          <w:numId w:val="12"/>
        </w:numPr>
        <w:spacing w:line="360" w:lineRule="auto"/>
        <w:ind w:firstLine="481" w:firstLineChars="200"/>
        <w:jc w:val="left"/>
        <w:outlineLvl w:val="1"/>
        <w:rPr>
          <w:rFonts w:hint="eastAsia" w:ascii="宋体" w:hAnsi="宋体" w:cs="宋体"/>
          <w:b/>
          <w:bCs/>
          <w:color w:val="auto"/>
          <w:sz w:val="24"/>
          <w:szCs w:val="24"/>
        </w:rPr>
      </w:pPr>
      <w:bookmarkStart w:id="103" w:name="_Toc24709"/>
      <w:bookmarkStart w:id="104" w:name="_Toc13112"/>
      <w:r>
        <w:rPr>
          <w:rFonts w:hint="eastAsia" w:ascii="宋体" w:hAnsi="宋体" w:cs="宋体"/>
          <w:b/>
          <w:bCs/>
          <w:color w:val="auto"/>
          <w:sz w:val="24"/>
          <w:szCs w:val="24"/>
        </w:rPr>
        <w:t>服务内容及要求</w:t>
      </w:r>
      <w:bookmarkEnd w:id="103"/>
      <w:bookmarkEnd w:id="104"/>
    </w:p>
    <w:p>
      <w:pPr>
        <w:spacing w:line="360" w:lineRule="auto"/>
        <w:ind w:firstLine="481" w:firstLineChars="200"/>
        <w:rPr>
          <w:rFonts w:hint="eastAsia" w:ascii="Times New Roman" w:hAnsi="Times New Roman"/>
          <w:b/>
          <w:bCs/>
          <w:color w:val="auto"/>
          <w:sz w:val="24"/>
          <w:szCs w:val="24"/>
        </w:rPr>
      </w:pPr>
      <w:r>
        <w:rPr>
          <w:rFonts w:hint="eastAsia" w:ascii="宋体" w:hAnsi="宋体" w:cs="宋体"/>
          <w:b/>
          <w:bCs/>
          <w:color w:val="auto"/>
          <w:sz w:val="24"/>
          <w:szCs w:val="24"/>
        </w:rPr>
        <w:t>（一）需实现的目标</w:t>
      </w:r>
    </w:p>
    <w:p>
      <w:pPr>
        <w:spacing w:line="360" w:lineRule="auto"/>
        <w:ind w:firstLine="480" w:firstLineChars="200"/>
        <w:rPr>
          <w:rFonts w:hint="eastAsia" w:ascii="Times New Roman" w:hAnsi="Times New Roman"/>
          <w:color w:val="auto"/>
          <w:sz w:val="24"/>
          <w:szCs w:val="24"/>
        </w:rPr>
      </w:pPr>
      <w:bookmarkStart w:id="105" w:name="_Toc27325"/>
      <w:r>
        <w:rPr>
          <w:rFonts w:hint="eastAsia" w:ascii="Times New Roman" w:hAnsi="Times New Roman"/>
          <w:color w:val="auto"/>
          <w:sz w:val="24"/>
          <w:szCs w:val="24"/>
        </w:rPr>
        <w:t>学习领会习近平文化思想，贯彻习总书记关于坚定文化自信、铸牢中华民族共同体意识等重要论述，推动中华优秀传统文化创造性转化创新性发展，形成物化成果。通过对攀枝花历史文化的梳理，进一步宣传攀枝花、宣传三线文化，丰富文化内涵，讲好攀枝花的文化故事,提升全市文旅品质、助力国际文化旅游目的地、四川省高质量发展建设共同富裕试验区－</w:t>
      </w:r>
      <w:r>
        <w:rPr>
          <w:rFonts w:hint="eastAsia" w:ascii="Times New Roman" w:hAnsi="Times New Roman"/>
          <w:color w:val="auto"/>
          <w:sz w:val="24"/>
          <w:szCs w:val="24"/>
        </w:rPr>
        <w:t>－攀枝花共同富裕试验区的建设，推动攀枝花市经济社会的高质量发展。</w:t>
      </w:r>
    </w:p>
    <w:p>
      <w:pPr>
        <w:numPr>
          <w:ilvl w:val="0"/>
          <w:numId w:val="13"/>
        </w:numPr>
        <w:spacing w:line="360" w:lineRule="auto"/>
        <w:ind w:firstLine="481" w:firstLineChars="200"/>
        <w:rPr>
          <w:rFonts w:hint="eastAsia"/>
          <w:b/>
          <w:bCs/>
          <w:color w:val="auto"/>
          <w:sz w:val="24"/>
          <w:szCs w:val="24"/>
          <w:lang w:eastAsia="zh-CN"/>
        </w:rPr>
      </w:pPr>
      <w:r>
        <w:rPr>
          <w:rFonts w:hint="eastAsia"/>
          <w:b/>
          <w:bCs/>
          <w:color w:val="auto"/>
          <w:sz w:val="24"/>
          <w:szCs w:val="24"/>
          <w:lang w:eastAsia="zh-CN"/>
        </w:rPr>
        <w:t>服务内容</w:t>
      </w:r>
    </w:p>
    <w:p>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在调研考察、考古分析、研讨论证等基础上，梳理攀枝花自有人类活动史以来，在各个朝代所属行政区域、历史沿袭及发生的重要历史事件，理清攀枝花历史文化脉络，</w:t>
      </w:r>
      <w:r>
        <w:rPr>
          <w:rFonts w:hint="eastAsia" w:cs="Times New Roman"/>
          <w:color w:val="auto"/>
          <w:sz w:val="24"/>
          <w:szCs w:val="24"/>
          <w:lang w:eastAsia="zh-CN"/>
        </w:rPr>
        <w:t>编辑</w:t>
      </w:r>
      <w:r>
        <w:rPr>
          <w:rFonts w:hint="eastAsia" w:ascii="Times New Roman" w:hAnsi="Times New Roman" w:eastAsia="宋体" w:cs="Times New Roman"/>
          <w:color w:val="auto"/>
          <w:sz w:val="24"/>
          <w:szCs w:val="24"/>
        </w:rPr>
        <w:t>出版1000册书籍《攀枝花历史文化初探》（暂定名），字数不少于20万，图片20幅以上等。2025年12月底前出版。</w:t>
      </w:r>
    </w:p>
    <w:p>
      <w:pPr>
        <w:spacing w:line="360" w:lineRule="auto"/>
        <w:ind w:firstLine="481" w:firstLineChars="200"/>
        <w:rPr>
          <w:rFonts w:hint="eastAsia" w:ascii="Times New Roman" w:hAnsi="Times New Roman"/>
          <w:b/>
          <w:bCs/>
          <w:color w:val="auto"/>
          <w:sz w:val="24"/>
          <w:szCs w:val="24"/>
        </w:rPr>
      </w:pPr>
      <w:r>
        <w:rPr>
          <w:rFonts w:hint="eastAsia"/>
          <w:b/>
          <w:bCs/>
          <w:color w:val="auto"/>
          <w:sz w:val="24"/>
          <w:szCs w:val="24"/>
          <w:lang w:eastAsia="zh-CN"/>
        </w:rPr>
        <w:t>（三）</w:t>
      </w:r>
      <w:r>
        <w:rPr>
          <w:rFonts w:hint="eastAsia" w:ascii="Times New Roman" w:hAnsi="Times New Roman"/>
          <w:b/>
          <w:bCs/>
          <w:color w:val="auto"/>
          <w:sz w:val="24"/>
          <w:szCs w:val="24"/>
        </w:rPr>
        <w:t>服务要求</w:t>
      </w:r>
    </w:p>
    <w:p>
      <w:pPr>
        <w:numPr>
          <w:ilvl w:val="0"/>
          <w:numId w:val="14"/>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以习近平新时代中国特色社会主义思想为指导，紧扣市委、市政府的决策需求开展研究。</w:t>
      </w:r>
    </w:p>
    <w:p>
      <w:pPr>
        <w:numPr>
          <w:ilvl w:val="0"/>
          <w:numId w:val="14"/>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坚持解放思想、实事求是，坚持理论联系实际，密切结合攀枝花，突出研究的前瞻性、针对性和实践性。</w:t>
      </w:r>
    </w:p>
    <w:p>
      <w:pPr>
        <w:numPr>
          <w:ilvl w:val="0"/>
          <w:numId w:val="14"/>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研究成果要主题突出、内容实在，论点鲜明、论证充分，结构合理、逻辑严密，资料翔实、依据可靠，文风简朴、行文顺畅。</w:t>
      </w:r>
    </w:p>
    <w:p>
      <w:pPr>
        <w:numPr>
          <w:ilvl w:val="0"/>
          <w:numId w:val="14"/>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遵守国家法律法规。</w:t>
      </w:r>
    </w:p>
    <w:p>
      <w:pPr>
        <w:numPr>
          <w:ilvl w:val="0"/>
          <w:numId w:val="14"/>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为保证项目按期验收，成交供应商配备项目负责人必须为固定人员，非经采购人许可，不得随意变更。</w:t>
      </w:r>
    </w:p>
    <w:p>
      <w:pPr>
        <w:numPr>
          <w:ilvl w:val="0"/>
          <w:numId w:val="14"/>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成交供应商研究团队需有专业领域的专家成员，以确保研究方法、内容、结果等更加科学、客观、准确。</w:t>
      </w:r>
    </w:p>
    <w:p>
      <w:pPr>
        <w:numPr>
          <w:ilvl w:val="0"/>
          <w:numId w:val="14"/>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成交供应商应按期提交相应的电子版本报告，报告质量满足</w:t>
      </w:r>
      <w:r>
        <w:rPr>
          <w:rFonts w:hint="eastAsia"/>
          <w:color w:val="auto"/>
          <w:sz w:val="24"/>
          <w:szCs w:val="24"/>
          <w:lang w:eastAsia="zh-CN"/>
        </w:rPr>
        <w:t>磋商</w:t>
      </w:r>
      <w:r>
        <w:rPr>
          <w:rFonts w:hint="eastAsia" w:ascii="Times New Roman" w:hAnsi="Times New Roman"/>
          <w:color w:val="auto"/>
          <w:sz w:val="24"/>
          <w:szCs w:val="24"/>
        </w:rPr>
        <w:t>文件要求。</w:t>
      </w:r>
    </w:p>
    <w:p>
      <w:pPr>
        <w:keepNext/>
        <w:keepLines/>
        <w:spacing w:line="360" w:lineRule="auto"/>
        <w:ind w:left="105" w:leftChars="50"/>
        <w:jc w:val="left"/>
        <w:outlineLvl w:val="1"/>
        <w:rPr>
          <w:rFonts w:hint="eastAsia" w:ascii="宋体" w:hAnsi="宋体" w:cs="宋体"/>
          <w:b/>
          <w:bCs/>
          <w:color w:val="auto"/>
          <w:sz w:val="24"/>
          <w:szCs w:val="24"/>
        </w:rPr>
      </w:pPr>
      <w:bookmarkStart w:id="106" w:name="_Toc3810"/>
      <w:r>
        <w:rPr>
          <w:rFonts w:hint="eastAsia" w:ascii="宋体" w:hAnsi="宋体" w:cs="宋体"/>
          <w:b/>
          <w:bCs/>
          <w:color w:val="auto"/>
          <w:sz w:val="24"/>
          <w:szCs w:val="24"/>
        </w:rPr>
        <w:t>三、商务要求</w:t>
      </w:r>
      <w:r>
        <w:rPr>
          <w:rFonts w:hint="eastAsia" w:ascii="宋体" w:hAnsi="宋体" w:cs="宋体"/>
          <w:b/>
          <w:bCs/>
          <w:color w:val="auto"/>
          <w:sz w:val="24"/>
          <w:szCs w:val="24"/>
          <w:lang w:val="zh-CN"/>
        </w:rPr>
        <w:t>（</w:t>
      </w:r>
      <w:r>
        <w:rPr>
          <w:rFonts w:hint="eastAsia" w:ascii="宋体" w:hAnsi="宋体" w:cs="宋体"/>
          <w:b/>
          <w:bCs/>
          <w:color w:val="auto"/>
          <w:sz w:val="24"/>
          <w:szCs w:val="24"/>
        </w:rPr>
        <w:t>实质性要求</w:t>
      </w:r>
      <w:r>
        <w:rPr>
          <w:rFonts w:hint="eastAsia" w:ascii="宋体" w:hAnsi="宋体" w:cs="宋体"/>
          <w:b/>
          <w:bCs/>
          <w:color w:val="auto"/>
          <w:sz w:val="24"/>
          <w:szCs w:val="24"/>
          <w:lang w:val="zh-CN"/>
        </w:rPr>
        <w:t>）</w:t>
      </w:r>
      <w:bookmarkEnd w:id="105"/>
      <w:bookmarkEnd w:id="106"/>
    </w:p>
    <w:p>
      <w:pPr>
        <w:numPr>
          <w:ilvl w:val="0"/>
          <w:numId w:val="15"/>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服务期限：</w:t>
      </w:r>
      <w:r>
        <w:rPr>
          <w:rFonts w:hint="eastAsia" w:ascii="Times New Roman" w:hAnsi="Times New Roman" w:eastAsia="宋体" w:cs="Times New Roman"/>
          <w:color w:val="auto"/>
          <w:sz w:val="24"/>
          <w:szCs w:val="24"/>
        </w:rPr>
        <w:t>2025年12月底</w:t>
      </w:r>
      <w:r>
        <w:rPr>
          <w:rFonts w:hint="eastAsia" w:ascii="Times New Roman" w:hAnsi="Times New Roman"/>
          <w:color w:val="auto"/>
          <w:sz w:val="24"/>
          <w:szCs w:val="24"/>
        </w:rPr>
        <w:t>以前完成本项目所有服务内容。</w:t>
      </w:r>
    </w:p>
    <w:p>
      <w:pPr>
        <w:numPr>
          <w:ilvl w:val="0"/>
          <w:numId w:val="15"/>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服务地点：攀枝花市。</w:t>
      </w:r>
    </w:p>
    <w:p>
      <w:pPr>
        <w:numPr>
          <w:ilvl w:val="0"/>
          <w:numId w:val="15"/>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付款方式和条件：</w:t>
      </w:r>
    </w:p>
    <w:p>
      <w:pPr>
        <w:autoSpaceDE w:val="0"/>
        <w:autoSpaceDN w:val="0"/>
        <w:adjustRightInd w:val="0"/>
        <w:spacing w:line="360" w:lineRule="auto"/>
        <w:ind w:left="120" w:firstLine="480" w:firstLineChars="200"/>
        <w:rPr>
          <w:rFonts w:ascii="宋体" w:hAnsi="宋体" w:cs="宋体"/>
          <w:color w:val="auto"/>
          <w:sz w:val="24"/>
          <w:szCs w:val="24"/>
        </w:rPr>
      </w:pPr>
      <w:r>
        <w:rPr>
          <w:rFonts w:hint="eastAsia" w:ascii="宋体" w:hAnsi="宋体" w:cs="宋体"/>
          <w:color w:val="auto"/>
          <w:sz w:val="24"/>
          <w:szCs w:val="24"/>
        </w:rPr>
        <w:t>3.1</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供应商的报价应是供应商完成本项目要求的全部工作内容的总价，包含但不限于本项目所有涉及的人员工资、意外伤害保险、货物、工具费、其他费用、材料费、税金、利润以及与本项目相关的所有费用，合同期不再支付其他费用。</w:t>
      </w:r>
    </w:p>
    <w:p>
      <w:pPr>
        <w:autoSpaceDE w:val="0"/>
        <w:autoSpaceDN w:val="0"/>
        <w:adjustRightInd w:val="0"/>
        <w:spacing w:line="360" w:lineRule="auto"/>
        <w:ind w:left="120" w:firstLine="480" w:firstLineChars="200"/>
        <w:rPr>
          <w:rFonts w:ascii="宋体" w:hAnsi="宋体" w:cs="宋体"/>
          <w:color w:val="auto"/>
          <w:sz w:val="24"/>
          <w:szCs w:val="24"/>
        </w:rPr>
      </w:pPr>
      <w:r>
        <w:rPr>
          <w:rFonts w:hint="eastAsia" w:ascii="宋体" w:hAnsi="宋体" w:cs="宋体"/>
          <w:color w:val="auto"/>
          <w:sz w:val="24"/>
          <w:szCs w:val="24"/>
        </w:rPr>
        <w:t>3.2</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付款方式：</w:t>
      </w:r>
      <w:r>
        <w:rPr>
          <w:rFonts w:hint="eastAsia" w:ascii="宋体" w:hAnsi="宋体" w:cs="宋体"/>
          <w:color w:val="auto"/>
          <w:sz w:val="24"/>
          <w:szCs w:val="24"/>
          <w:lang w:eastAsia="zh-CN"/>
        </w:rPr>
        <w:t>合同中约定</w:t>
      </w:r>
      <w:r>
        <w:rPr>
          <w:rFonts w:hint="eastAsia" w:ascii="宋体" w:hAnsi="宋体" w:cs="宋体"/>
          <w:color w:val="auto"/>
          <w:sz w:val="24"/>
          <w:szCs w:val="24"/>
        </w:rPr>
        <w:t>。</w:t>
      </w:r>
    </w:p>
    <w:p>
      <w:pPr>
        <w:numPr>
          <w:ilvl w:val="0"/>
          <w:numId w:val="15"/>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本项目所有安全责任（含事故）由成交供应商全部承担，与采购人无关。</w:t>
      </w:r>
    </w:p>
    <w:p>
      <w:pPr>
        <w:numPr>
          <w:ilvl w:val="0"/>
          <w:numId w:val="15"/>
        </w:numPr>
        <w:spacing w:line="360" w:lineRule="auto"/>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验收方式和验收标准：采购人参照《财政部关于进一步加强政府采购需求和履约验收管理的指导意见》（财库〔2016〕205</w:t>
      </w:r>
      <w:r>
        <w:rPr>
          <w:rFonts w:hint="eastAsia" w:ascii="Times New Roman" w:hAnsi="Times New Roman"/>
          <w:color w:val="auto"/>
          <w:sz w:val="24"/>
        </w:rPr>
        <w:t>号）等相关规定、采购文件要求、响应文件进行验收。</w:t>
      </w:r>
    </w:p>
    <w:p>
      <w:pPr>
        <w:numPr>
          <w:ilvl w:val="0"/>
          <w:numId w:val="15"/>
        </w:numPr>
        <w:spacing w:line="360" w:lineRule="auto"/>
        <w:ind w:firstLine="480" w:firstLineChars="200"/>
        <w:rPr>
          <w:rFonts w:hint="eastAsia" w:ascii="Times New Roman" w:hAnsi="Times New Roman"/>
          <w:color w:val="auto"/>
          <w:sz w:val="24"/>
          <w:szCs w:val="24"/>
        </w:rPr>
      </w:pPr>
      <w:r>
        <w:rPr>
          <w:rFonts w:hint="eastAsia" w:ascii="宋体" w:hAnsi="宋体" w:eastAsia="宋体" w:cs="宋体"/>
          <w:color w:val="auto"/>
          <w:kern w:val="0"/>
          <w:sz w:val="24"/>
          <w:szCs w:val="24"/>
          <w:lang w:val="en-US" w:eastAsia="zh-CN" w:bidi="ar"/>
        </w:rPr>
        <w:t>其他未尽事宜由双方签订合同时另行约定。</w:t>
      </w:r>
    </w:p>
    <w:p>
      <w:pPr>
        <w:spacing w:line="360" w:lineRule="auto"/>
        <w:ind w:left="420" w:leftChars="200"/>
        <w:rPr>
          <w:rFonts w:hint="eastAsia" w:ascii="宋体" w:hAnsi="宋体" w:cs="宋体"/>
          <w:bCs/>
          <w:color w:val="auto"/>
          <w:sz w:val="24"/>
          <w:szCs w:val="24"/>
        </w:rPr>
      </w:pPr>
    </w:p>
    <w:p>
      <w:pPr>
        <w:tabs>
          <w:tab w:val="left" w:pos="1260"/>
          <w:tab w:val="left" w:pos="1440"/>
          <w:tab w:val="left" w:pos="3150"/>
        </w:tabs>
        <w:spacing w:line="400" w:lineRule="exact"/>
        <w:ind w:left="105" w:leftChars="50" w:right="840" w:rightChars="400" w:firstLine="220" w:firstLineChars="100"/>
        <w:rPr>
          <w:rFonts w:hint="eastAsia" w:ascii="宋体" w:hAnsi="宋体" w:cs="方正仿宋简体"/>
          <w:b/>
          <w:bCs/>
          <w:color w:val="auto"/>
          <w:sz w:val="22"/>
        </w:rPr>
      </w:pPr>
    </w:p>
    <w:p>
      <w:pPr>
        <w:ind w:firstLine="482"/>
        <w:rPr>
          <w:rFonts w:ascii="宋体" w:hAnsi="宋体"/>
          <w:b/>
          <w:bCs/>
          <w:color w:val="auto"/>
          <w:sz w:val="24"/>
        </w:rPr>
      </w:pPr>
    </w:p>
    <w:p>
      <w:pPr>
        <w:ind w:firstLine="482"/>
        <w:rPr>
          <w:rFonts w:hAnsi="宋体"/>
          <w:b/>
          <w:bCs/>
          <w:color w:val="auto"/>
          <w:sz w:val="24"/>
        </w:rPr>
      </w:pPr>
      <w:r>
        <w:rPr>
          <w:rFonts w:hint="eastAsia" w:ascii="宋体" w:hAnsi="宋体"/>
          <w:b/>
          <w:bCs/>
          <w:color w:val="auto"/>
          <w:sz w:val="24"/>
        </w:rPr>
        <w:t>注：1.以上打★号的为本次磋商采购项目的实质性要求，不允许有负偏离</w:t>
      </w:r>
      <w:r>
        <w:rPr>
          <w:rFonts w:hint="eastAsia" w:hAnsi="宋体"/>
          <w:b/>
          <w:color w:val="auto"/>
          <w:sz w:val="24"/>
        </w:rPr>
        <w:t>。</w:t>
      </w:r>
      <w:r>
        <w:rPr>
          <w:rFonts w:hint="eastAsia" w:hAnsi="宋体"/>
          <w:b/>
          <w:bCs/>
          <w:color w:val="auto"/>
          <w:sz w:val="24"/>
        </w:rPr>
        <w:br w:type="page"/>
      </w:r>
    </w:p>
    <w:p>
      <w:pPr>
        <w:numPr>
          <w:ilvl w:val="0"/>
          <w:numId w:val="16"/>
        </w:numPr>
        <w:spacing w:line="360" w:lineRule="auto"/>
        <w:ind w:firstLine="883" w:firstLineChars="200"/>
        <w:jc w:val="center"/>
        <w:outlineLvl w:val="0"/>
        <w:rPr>
          <w:rFonts w:ascii="宋体" w:hAnsi="宋体" w:cs="宋体"/>
          <w:b/>
          <w:bCs/>
          <w:color w:val="auto"/>
          <w:kern w:val="44"/>
          <w:sz w:val="44"/>
          <w:szCs w:val="44"/>
        </w:rPr>
      </w:pPr>
      <w:r>
        <w:rPr>
          <w:rFonts w:hint="eastAsia" w:ascii="宋体" w:hAnsi="宋体" w:cs="宋体"/>
          <w:b/>
          <w:bCs/>
          <w:color w:val="auto"/>
          <w:kern w:val="44"/>
          <w:sz w:val="44"/>
          <w:szCs w:val="44"/>
        </w:rPr>
        <w:t xml:space="preserve"> 采购项目实质性要求</w:t>
      </w:r>
    </w:p>
    <w:p>
      <w:pPr>
        <w:rPr>
          <w:color w:val="auto"/>
        </w:rPr>
      </w:pPr>
    </w:p>
    <w:p>
      <w:pPr>
        <w:adjustRightInd w:val="0"/>
        <w:snapToGrid w:val="0"/>
        <w:spacing w:line="360" w:lineRule="auto"/>
        <w:ind w:firstLine="481" w:firstLineChars="20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一、体现满足采购需求、质量和服务相等的采购项目实质性要求</w:t>
      </w:r>
    </w:p>
    <w:p>
      <w:pPr>
        <w:adjustRightInd w:val="0"/>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供应商资格必须符合国家有关规定和磋商文件资格性要求。</w:t>
      </w:r>
    </w:p>
    <w:p>
      <w:pPr>
        <w:adjustRightInd w:val="0"/>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供应商提供的货物和服务不能负偏离采购需求中的实质性要求。</w:t>
      </w:r>
    </w:p>
    <w:p>
      <w:pPr>
        <w:adjustRightInd w:val="0"/>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 响应文件中不能附有采购人不能接受的条件。</w:t>
      </w:r>
    </w:p>
    <w:p>
      <w:pPr>
        <w:pStyle w:val="15"/>
        <w:spacing w:line="360" w:lineRule="auto"/>
        <w:rPr>
          <w:rFonts w:ascii="宋体" w:hAnsi="宋体" w:cs="宋体"/>
          <w:color w:val="auto"/>
          <w:sz w:val="24"/>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pStyle w:val="15"/>
        <w:spacing w:line="360" w:lineRule="auto"/>
        <w:rPr>
          <w:rFonts w:ascii="宋体" w:hAnsi="宋体" w:cs="宋体"/>
          <w:color w:val="auto"/>
          <w:szCs w:val="32"/>
        </w:rPr>
      </w:pPr>
    </w:p>
    <w:p>
      <w:pPr>
        <w:rPr>
          <w:rFonts w:ascii="宋体" w:hAnsi="宋体" w:cs="宋体"/>
          <w:color w:val="auto"/>
          <w:szCs w:val="32"/>
        </w:rPr>
      </w:pPr>
    </w:p>
    <w:p>
      <w:pPr>
        <w:pStyle w:val="15"/>
        <w:spacing w:line="360" w:lineRule="auto"/>
        <w:rPr>
          <w:rFonts w:ascii="宋体" w:hAnsi="宋体" w:cs="宋体"/>
          <w:color w:val="auto"/>
          <w:szCs w:val="32"/>
        </w:rPr>
      </w:pPr>
    </w:p>
    <w:p>
      <w:pPr>
        <w:ind w:firstLine="883"/>
        <w:rPr>
          <w:rFonts w:ascii="宋体" w:hAnsi="宋体" w:cs="宋体"/>
          <w:b/>
          <w:bCs/>
          <w:color w:val="auto"/>
          <w:kern w:val="44"/>
          <w:sz w:val="44"/>
          <w:szCs w:val="44"/>
        </w:rPr>
      </w:pPr>
      <w:r>
        <w:rPr>
          <w:rFonts w:hint="eastAsia" w:ascii="宋体" w:hAnsi="宋体" w:cs="宋体"/>
          <w:b/>
          <w:bCs/>
          <w:color w:val="auto"/>
          <w:kern w:val="44"/>
          <w:sz w:val="44"/>
          <w:szCs w:val="44"/>
        </w:rPr>
        <w:br w:type="page"/>
      </w:r>
    </w:p>
    <w:p>
      <w:pPr>
        <w:spacing w:line="360" w:lineRule="auto"/>
        <w:ind w:firstLine="883"/>
        <w:jc w:val="center"/>
        <w:outlineLvl w:val="0"/>
        <w:rPr>
          <w:rFonts w:ascii="宋体" w:hAnsi="宋体" w:cs="宋体"/>
          <w:b/>
          <w:bCs/>
          <w:color w:val="auto"/>
          <w:kern w:val="44"/>
          <w:sz w:val="44"/>
          <w:szCs w:val="44"/>
        </w:rPr>
      </w:pPr>
      <w:r>
        <w:rPr>
          <w:rFonts w:hint="eastAsia" w:ascii="宋体" w:hAnsi="宋体" w:cs="宋体"/>
          <w:b/>
          <w:bCs/>
          <w:color w:val="auto"/>
          <w:kern w:val="44"/>
          <w:sz w:val="44"/>
          <w:szCs w:val="44"/>
        </w:rPr>
        <w:t>第七章  磋商内容、磋商过程中可实质性变动的内容</w:t>
      </w:r>
    </w:p>
    <w:p>
      <w:pPr>
        <w:spacing w:line="360" w:lineRule="auto"/>
        <w:rPr>
          <w:rFonts w:ascii="宋体" w:hAnsi="宋体" w:cs="宋体"/>
          <w:color w:val="auto"/>
          <w:sz w:val="24"/>
        </w:rPr>
      </w:pPr>
    </w:p>
    <w:p>
      <w:pPr>
        <w:numPr>
          <w:ilvl w:val="0"/>
          <w:numId w:val="17"/>
        </w:numPr>
        <w:adjustRightInd w:val="0"/>
        <w:snapToGrid w:val="0"/>
        <w:spacing w:line="360" w:lineRule="auto"/>
        <w:ind w:firstLine="482"/>
        <w:rPr>
          <w:rFonts w:ascii="宋体" w:hAnsi="宋体" w:cs="宋体"/>
          <w:b/>
          <w:bCs/>
          <w:color w:val="auto"/>
          <w:sz w:val="24"/>
        </w:rPr>
      </w:pPr>
      <w:r>
        <w:rPr>
          <w:rFonts w:hint="eastAsia" w:ascii="宋体" w:hAnsi="宋体" w:cs="宋体"/>
          <w:b/>
          <w:bCs/>
          <w:color w:val="auto"/>
          <w:sz w:val="24"/>
        </w:rPr>
        <w:t>磋商内容：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1.供应商提供的采购标的价格。</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2.相关专利、专有技术、商务等情况说明。</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3.合同主要条款及价格商定情况。</w:t>
      </w:r>
    </w:p>
    <w:p>
      <w:pPr>
        <w:numPr>
          <w:ilvl w:val="0"/>
          <w:numId w:val="17"/>
        </w:numPr>
        <w:adjustRightInd w:val="0"/>
        <w:snapToGrid w:val="0"/>
        <w:spacing w:line="360" w:lineRule="auto"/>
        <w:ind w:firstLine="482"/>
        <w:rPr>
          <w:rFonts w:ascii="宋体" w:hAnsi="宋体" w:cs="宋体"/>
          <w:b/>
          <w:bCs/>
          <w:color w:val="auto"/>
          <w:sz w:val="24"/>
        </w:rPr>
      </w:pPr>
      <w:r>
        <w:rPr>
          <w:rFonts w:hint="eastAsia" w:ascii="宋体" w:hAnsi="宋体" w:cs="宋体"/>
          <w:b/>
          <w:bCs/>
          <w:color w:val="auto"/>
          <w:sz w:val="24"/>
        </w:rPr>
        <w:t>磋商过程中可能实质性变动的内容：</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1.供应商报价。</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2.采购需求中的技术、商务、服务要求以及合同主要条款等。实质性变动的内容，须经磋商小组中的采购人代表确认。</w:t>
      </w:r>
    </w:p>
    <w:p>
      <w:pPr>
        <w:adjustRightInd w:val="0"/>
        <w:snapToGrid w:val="0"/>
        <w:spacing w:line="360" w:lineRule="auto"/>
        <w:rPr>
          <w:rFonts w:ascii="宋体" w:hAnsi="宋体" w:cs="宋体"/>
          <w:color w:val="auto"/>
        </w:rPr>
      </w:pPr>
    </w:p>
    <w:p>
      <w:pPr>
        <w:tabs>
          <w:tab w:val="left" w:pos="7665"/>
        </w:tabs>
        <w:spacing w:line="360" w:lineRule="auto"/>
        <w:ind w:firstLine="511" w:firstLineChars="213"/>
        <w:rPr>
          <w:rFonts w:ascii="宋体" w:hAnsi="宋体" w:cs="宋体"/>
          <w:bCs/>
          <w:color w:val="auto"/>
          <w:sz w:val="24"/>
        </w:rPr>
      </w:pPr>
    </w:p>
    <w:p>
      <w:pPr>
        <w:tabs>
          <w:tab w:val="left" w:pos="7665"/>
        </w:tabs>
        <w:spacing w:line="360" w:lineRule="auto"/>
        <w:ind w:firstLine="511" w:firstLineChars="213"/>
        <w:rPr>
          <w:rFonts w:ascii="宋体" w:hAnsi="宋体" w:cs="宋体"/>
          <w:bCs/>
          <w:color w:val="auto"/>
          <w:sz w:val="24"/>
        </w:rPr>
      </w:pPr>
    </w:p>
    <w:bookmarkEnd w:id="98"/>
    <w:p>
      <w:pPr>
        <w:tabs>
          <w:tab w:val="left" w:pos="7665"/>
        </w:tabs>
        <w:spacing w:line="360" w:lineRule="auto"/>
        <w:ind w:firstLine="684" w:firstLineChars="213"/>
        <w:rPr>
          <w:rFonts w:ascii="宋体" w:hAnsi="宋体" w:cs="宋体"/>
          <w:b/>
          <w:bCs/>
          <w:color w:val="auto"/>
          <w:sz w:val="32"/>
          <w:szCs w:val="32"/>
        </w:rPr>
      </w:pPr>
    </w:p>
    <w:p>
      <w:pPr>
        <w:widowControl/>
        <w:spacing w:line="360" w:lineRule="auto"/>
        <w:ind w:firstLine="447" w:firstLineChars="213"/>
        <w:jc w:val="left"/>
        <w:rPr>
          <w:rFonts w:ascii="宋体" w:hAnsi="宋体" w:cs="宋体"/>
          <w:b/>
          <w:bCs/>
          <w:color w:val="auto"/>
          <w:sz w:val="32"/>
          <w:szCs w:val="32"/>
        </w:rPr>
      </w:pPr>
      <w:r>
        <w:rPr>
          <w:rFonts w:hint="eastAsia" w:ascii="宋体" w:hAnsi="宋体" w:cs="宋体"/>
          <w:color w:val="auto"/>
        </w:rPr>
        <w:br w:type="page"/>
      </w:r>
    </w:p>
    <w:p>
      <w:pPr>
        <w:pStyle w:val="2"/>
        <w:spacing w:line="360" w:lineRule="auto"/>
        <w:ind w:firstLine="883"/>
        <w:jc w:val="center"/>
        <w:rPr>
          <w:rFonts w:ascii="宋体" w:hAnsi="宋体" w:cs="宋体"/>
          <w:color w:val="auto"/>
        </w:rPr>
      </w:pPr>
      <w:bookmarkStart w:id="107" w:name="_Toc12382"/>
      <w:r>
        <w:rPr>
          <w:rFonts w:hint="eastAsia" w:ascii="宋体" w:hAnsi="宋体" w:cs="宋体"/>
          <w:color w:val="auto"/>
        </w:rPr>
        <w:t>第八章  响应文件格式</w:t>
      </w:r>
      <w:bookmarkEnd w:id="107"/>
    </w:p>
    <w:p>
      <w:pPr>
        <w:spacing w:line="360" w:lineRule="auto"/>
        <w:ind w:firstLine="511" w:firstLineChars="213"/>
        <w:rPr>
          <w:rFonts w:ascii="宋体" w:hAnsi="宋体" w:cs="宋体"/>
          <w:color w:val="auto"/>
          <w:sz w:val="24"/>
        </w:rPr>
      </w:pPr>
      <w:bookmarkStart w:id="108" w:name="PO_默认文件内容_29"/>
      <w:r>
        <w:rPr>
          <w:rFonts w:hint="eastAsia" w:ascii="宋体" w:hAnsi="宋体" w:cs="宋体"/>
          <w:color w:val="auto"/>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511" w:firstLineChars="213"/>
        <w:rPr>
          <w:rFonts w:ascii="宋体" w:hAnsi="宋体" w:cs="宋体"/>
          <w:color w:val="auto"/>
          <w:sz w:val="24"/>
        </w:rPr>
      </w:pPr>
      <w:r>
        <w:rPr>
          <w:rFonts w:hint="eastAsia" w:ascii="宋体" w:hAnsi="宋体" w:cs="宋体"/>
          <w:color w:val="auto"/>
          <w:sz w:val="24"/>
        </w:rPr>
        <w:t>二、本章所制响应文件格式有关表格中的备注栏，由供应商根据自身响应情况作解释性说明，不作为必填项。</w:t>
      </w:r>
    </w:p>
    <w:p>
      <w:pPr>
        <w:spacing w:line="360" w:lineRule="auto"/>
        <w:ind w:firstLine="511" w:firstLineChars="213"/>
        <w:rPr>
          <w:rFonts w:ascii="宋体" w:hAnsi="宋体" w:cs="宋体"/>
          <w:color w:val="auto"/>
          <w:sz w:val="24"/>
        </w:rPr>
      </w:pPr>
      <w:r>
        <w:rPr>
          <w:rFonts w:hint="eastAsia" w:ascii="宋体" w:hAnsi="宋体" w:cs="宋体"/>
          <w:color w:val="auto"/>
          <w:sz w:val="24"/>
        </w:rPr>
        <w:t>三、本章所制响应文件格式中需要填写的相关内容事项，可能会与本采购项目无关，在不改变响应文件原义、不影响本项目采购需求的情况下，供应商可以不予填写，但应当注明。</w:t>
      </w:r>
      <w:bookmarkEnd w:id="108"/>
    </w:p>
    <w:p>
      <w:pPr>
        <w:spacing w:line="360" w:lineRule="auto"/>
        <w:ind w:firstLine="684" w:firstLineChars="213"/>
        <w:jc w:val="center"/>
        <w:rPr>
          <w:rFonts w:ascii="宋体" w:hAnsi="宋体" w:cs="宋体"/>
          <w:b/>
          <w:color w:val="auto"/>
          <w:sz w:val="32"/>
          <w:szCs w:val="32"/>
        </w:rPr>
      </w:pPr>
    </w:p>
    <w:p>
      <w:pPr>
        <w:spacing w:line="360" w:lineRule="auto"/>
        <w:ind w:firstLine="643"/>
        <w:jc w:val="center"/>
        <w:rPr>
          <w:rFonts w:ascii="宋体" w:hAnsi="宋体" w:cs="宋体"/>
          <w:b/>
          <w:color w:val="auto"/>
          <w:sz w:val="32"/>
          <w:szCs w:val="32"/>
        </w:rPr>
      </w:pPr>
      <w:r>
        <w:rPr>
          <w:rFonts w:hint="eastAsia" w:ascii="宋体" w:hAnsi="宋体" w:cs="宋体"/>
          <w:b/>
          <w:color w:val="auto"/>
          <w:sz w:val="32"/>
          <w:szCs w:val="32"/>
        </w:rPr>
        <w:br w:type="page"/>
      </w:r>
      <w:bookmarkStart w:id="109" w:name="PO_默认文件内容_22"/>
      <w:r>
        <w:rPr>
          <w:rFonts w:hint="eastAsia" w:ascii="宋体" w:hAnsi="宋体" w:cs="宋体"/>
          <w:b/>
          <w:color w:val="auto"/>
          <w:sz w:val="32"/>
        </w:rPr>
        <w:t>第一部分     “资格性响应文件”格式</w:t>
      </w:r>
    </w:p>
    <w:p>
      <w:pPr>
        <w:spacing w:line="360" w:lineRule="auto"/>
        <w:ind w:firstLine="643"/>
        <w:jc w:val="center"/>
        <w:rPr>
          <w:rFonts w:ascii="宋体" w:hAnsi="宋体" w:cs="宋体"/>
          <w:b/>
          <w:color w:val="auto"/>
          <w:sz w:val="32"/>
          <w:szCs w:val="32"/>
        </w:rPr>
      </w:pPr>
    </w:p>
    <w:p>
      <w:pPr>
        <w:spacing w:line="360" w:lineRule="auto"/>
        <w:ind w:firstLine="723"/>
        <w:jc w:val="right"/>
        <w:rPr>
          <w:rFonts w:ascii="宋体" w:hAnsi="宋体" w:cs="宋体"/>
          <w:b/>
          <w:color w:val="auto"/>
          <w:sz w:val="36"/>
        </w:rPr>
      </w:pPr>
      <w:r>
        <w:rPr>
          <w:rFonts w:hint="eastAsia" w:ascii="宋体" w:hAnsi="宋体" w:cs="宋体"/>
          <w:b/>
          <w:color w:val="auto"/>
          <w:sz w:val="36"/>
        </w:rPr>
        <w:t>（正本/副本）</w:t>
      </w:r>
    </w:p>
    <w:p>
      <w:pPr>
        <w:spacing w:line="360" w:lineRule="auto"/>
        <w:ind w:firstLine="1446"/>
        <w:rPr>
          <w:rFonts w:ascii="宋体" w:hAnsi="宋体" w:cs="宋体"/>
          <w:b/>
          <w:color w:val="auto"/>
          <w:sz w:val="72"/>
        </w:rPr>
      </w:pPr>
    </w:p>
    <w:p>
      <w:pPr>
        <w:spacing w:line="360" w:lineRule="auto"/>
        <w:ind w:firstLine="803"/>
        <w:jc w:val="center"/>
        <w:rPr>
          <w:rFonts w:ascii="宋体" w:hAnsi="宋体" w:cs="宋体"/>
          <w:b/>
          <w:color w:val="auto"/>
          <w:sz w:val="72"/>
        </w:rPr>
      </w:pPr>
      <w:r>
        <w:rPr>
          <w:rFonts w:hint="eastAsia" w:ascii="宋体" w:hAnsi="宋体" w:cs="宋体"/>
          <w:b/>
          <w:color w:val="auto"/>
          <w:sz w:val="40"/>
          <w:szCs w:val="48"/>
        </w:rPr>
        <w:t>xxxx项目</w:t>
      </w:r>
    </w:p>
    <w:p>
      <w:pPr>
        <w:spacing w:line="360" w:lineRule="auto"/>
        <w:ind w:firstLine="1044"/>
        <w:rPr>
          <w:rFonts w:ascii="宋体" w:hAnsi="宋体" w:cs="宋体"/>
          <w:b/>
          <w:color w:val="auto"/>
          <w:sz w:val="52"/>
          <w:szCs w:val="52"/>
        </w:rPr>
      </w:pPr>
    </w:p>
    <w:p>
      <w:pPr>
        <w:spacing w:line="360" w:lineRule="auto"/>
        <w:ind w:firstLine="1044"/>
        <w:jc w:val="center"/>
        <w:rPr>
          <w:rFonts w:ascii="宋体" w:hAnsi="宋体" w:cs="宋体"/>
          <w:b/>
          <w:color w:val="auto"/>
          <w:sz w:val="32"/>
          <w:szCs w:val="32"/>
        </w:rPr>
      </w:pPr>
      <w:r>
        <w:rPr>
          <w:rFonts w:hint="eastAsia" w:ascii="宋体" w:hAnsi="宋体" w:cs="宋体"/>
          <w:b/>
          <w:color w:val="auto"/>
          <w:sz w:val="52"/>
          <w:szCs w:val="52"/>
        </w:rPr>
        <w:t>资格性响应文件</w:t>
      </w:r>
    </w:p>
    <w:p>
      <w:pPr>
        <w:spacing w:line="360" w:lineRule="auto"/>
        <w:ind w:firstLine="723"/>
        <w:rPr>
          <w:rFonts w:ascii="宋体" w:hAnsi="宋体" w:cs="宋体"/>
          <w:b/>
          <w:color w:val="auto"/>
          <w:sz w:val="36"/>
        </w:rPr>
      </w:pPr>
    </w:p>
    <w:p>
      <w:pPr>
        <w:spacing w:line="360" w:lineRule="auto"/>
        <w:ind w:firstLine="723"/>
        <w:rPr>
          <w:rFonts w:ascii="宋体" w:hAnsi="宋体" w:cs="宋体"/>
          <w:b/>
          <w:color w:val="auto"/>
          <w:sz w:val="36"/>
        </w:rPr>
      </w:pPr>
    </w:p>
    <w:p>
      <w:pPr>
        <w:spacing w:line="360" w:lineRule="auto"/>
        <w:ind w:firstLine="643"/>
        <w:jc w:val="left"/>
        <w:rPr>
          <w:rFonts w:ascii="宋体" w:hAnsi="宋体" w:cs="宋体"/>
          <w:b/>
          <w:color w:val="auto"/>
          <w:sz w:val="32"/>
          <w:u w:val="single"/>
        </w:rPr>
      </w:pPr>
      <w:r>
        <w:rPr>
          <w:rFonts w:hint="eastAsia" w:ascii="宋体" w:hAnsi="宋体" w:cs="宋体"/>
          <w:b/>
          <w:color w:val="auto"/>
          <w:sz w:val="32"/>
        </w:rPr>
        <w:t>供 应 商名称：</w:t>
      </w:r>
    </w:p>
    <w:p>
      <w:pPr>
        <w:spacing w:line="360" w:lineRule="auto"/>
        <w:ind w:firstLine="643"/>
        <w:jc w:val="left"/>
        <w:rPr>
          <w:rFonts w:ascii="宋体" w:hAnsi="宋体" w:cs="宋体"/>
          <w:b/>
          <w:color w:val="auto"/>
          <w:sz w:val="32"/>
          <w:u w:val="single"/>
        </w:rPr>
      </w:pPr>
      <w:r>
        <w:rPr>
          <w:rFonts w:hint="eastAsia" w:ascii="宋体" w:hAnsi="宋体" w:cs="宋体"/>
          <w:b/>
          <w:color w:val="auto"/>
          <w:sz w:val="32"/>
        </w:rPr>
        <w:t>采购项目编号：</w:t>
      </w:r>
    </w:p>
    <w:p>
      <w:pPr>
        <w:spacing w:line="360" w:lineRule="auto"/>
        <w:ind w:firstLine="643"/>
        <w:jc w:val="left"/>
        <w:rPr>
          <w:rFonts w:ascii="宋体" w:hAnsi="宋体" w:cs="宋体"/>
          <w:b/>
          <w:color w:val="auto"/>
          <w:sz w:val="32"/>
          <w:u w:val="single"/>
        </w:rPr>
      </w:pPr>
    </w:p>
    <w:p>
      <w:pPr>
        <w:spacing w:line="360" w:lineRule="auto"/>
        <w:ind w:firstLine="723"/>
        <w:jc w:val="center"/>
        <w:rPr>
          <w:rFonts w:ascii="宋体" w:hAnsi="宋体" w:cs="宋体"/>
          <w:b/>
          <w:color w:val="auto"/>
          <w:sz w:val="36"/>
        </w:rPr>
      </w:pPr>
    </w:p>
    <w:p>
      <w:pPr>
        <w:spacing w:line="360" w:lineRule="auto"/>
        <w:ind w:firstLine="643"/>
        <w:jc w:val="center"/>
        <w:rPr>
          <w:rFonts w:ascii="宋体" w:hAnsi="宋体" w:cs="宋体"/>
          <w:b/>
          <w:color w:val="auto"/>
          <w:sz w:val="32"/>
          <w:szCs w:val="32"/>
        </w:rPr>
      </w:pPr>
    </w:p>
    <w:p>
      <w:pPr>
        <w:spacing w:line="360" w:lineRule="auto"/>
        <w:ind w:firstLine="643"/>
        <w:jc w:val="center"/>
        <w:rPr>
          <w:rFonts w:ascii="宋体" w:hAnsi="宋体" w:cs="宋体"/>
          <w:b/>
          <w:bCs/>
          <w:color w:val="auto"/>
          <w:sz w:val="32"/>
          <w:szCs w:val="32"/>
        </w:rPr>
      </w:pPr>
      <w:r>
        <w:rPr>
          <w:rFonts w:hint="eastAsia" w:ascii="宋体" w:hAnsi="宋体" w:cs="宋体"/>
          <w:b/>
          <w:color w:val="auto"/>
          <w:sz w:val="32"/>
        </w:rPr>
        <w:t>日期：XXXX年XX月XX日</w:t>
      </w:r>
    </w:p>
    <w:p>
      <w:pPr>
        <w:widowControl/>
        <w:spacing w:line="360" w:lineRule="auto"/>
        <w:ind w:firstLine="684" w:firstLineChars="213"/>
        <w:jc w:val="left"/>
        <w:rPr>
          <w:rFonts w:ascii="宋体" w:hAnsi="宋体" w:cs="宋体"/>
          <w:b/>
          <w:bCs/>
          <w:color w:val="auto"/>
          <w:sz w:val="32"/>
          <w:szCs w:val="32"/>
        </w:rPr>
      </w:pPr>
      <w:r>
        <w:rPr>
          <w:rFonts w:hint="eastAsia" w:ascii="宋体" w:hAnsi="宋体" w:cs="宋体"/>
          <w:b/>
          <w:bCs/>
          <w:color w:val="auto"/>
          <w:sz w:val="32"/>
          <w:szCs w:val="32"/>
        </w:rPr>
        <w:br w:type="page"/>
      </w:r>
    </w:p>
    <w:p>
      <w:pPr>
        <w:pStyle w:val="3"/>
        <w:spacing w:line="360" w:lineRule="auto"/>
        <w:ind w:firstLine="643"/>
        <w:jc w:val="center"/>
        <w:rPr>
          <w:rFonts w:ascii="宋体" w:hAnsi="宋体" w:eastAsia="宋体"/>
          <w:b/>
          <w:bCs/>
          <w:color w:val="auto"/>
        </w:rPr>
      </w:pPr>
      <w:r>
        <w:rPr>
          <w:rFonts w:hint="eastAsia" w:ascii="宋体" w:hAnsi="宋体" w:eastAsia="宋体"/>
          <w:b/>
          <w:bCs/>
          <w:color w:val="auto"/>
        </w:rPr>
        <w:t>一、参与竞争性磋商声明函（实质性要求）</w:t>
      </w:r>
    </w:p>
    <w:p>
      <w:pPr>
        <w:adjustRightInd w:val="0"/>
        <w:spacing w:line="360" w:lineRule="auto"/>
        <w:rPr>
          <w:rFonts w:ascii="宋体" w:hAnsi="宋体"/>
          <w:bCs/>
          <w:color w:val="auto"/>
          <w:spacing w:val="8"/>
          <w:sz w:val="24"/>
        </w:rPr>
      </w:pPr>
      <w:r>
        <w:rPr>
          <w:rFonts w:hint="eastAsia" w:ascii="宋体" w:hAnsi="宋体"/>
          <w:color w:val="auto"/>
          <w:sz w:val="24"/>
        </w:rPr>
        <w:t>（采购代理机构名称）</w:t>
      </w:r>
      <w:r>
        <w:rPr>
          <w:rFonts w:hint="eastAsia" w:ascii="宋体" w:hAnsi="宋体"/>
          <w:bCs/>
          <w:color w:val="auto"/>
          <w:spacing w:val="8"/>
          <w:sz w:val="24"/>
        </w:rPr>
        <w:t>：</w:t>
      </w:r>
    </w:p>
    <w:p>
      <w:pPr>
        <w:pStyle w:val="21"/>
        <w:spacing w:line="360" w:lineRule="auto"/>
        <w:ind w:firstLine="511" w:firstLineChars="213"/>
        <w:rPr>
          <w:rFonts w:hAnsi="宋体"/>
          <w:color w:val="auto"/>
          <w:sz w:val="24"/>
          <w:szCs w:val="24"/>
        </w:rPr>
      </w:pPr>
      <w:r>
        <w:rPr>
          <w:rFonts w:hint="eastAsia" w:hAnsi="宋体"/>
          <w:color w:val="auto"/>
          <w:sz w:val="24"/>
          <w:szCs w:val="24"/>
        </w:rPr>
        <w:t>根据贵公司竞争性磋商邀请函</w:t>
      </w:r>
      <w:r>
        <w:rPr>
          <w:rFonts w:hint="eastAsia" w:hAnsi="宋体"/>
          <w:bCs/>
          <w:color w:val="auto"/>
          <w:spacing w:val="8"/>
          <w:sz w:val="24"/>
          <w:u w:val="single"/>
        </w:rPr>
        <w:t>“       ”（项目名称）</w:t>
      </w:r>
      <w:r>
        <w:rPr>
          <w:rFonts w:hint="eastAsia" w:hAnsi="宋体"/>
          <w:color w:val="auto"/>
          <w:sz w:val="24"/>
          <w:szCs w:val="24"/>
        </w:rPr>
        <w:t>项目编号为</w:t>
      </w:r>
      <w:r>
        <w:rPr>
          <w:rFonts w:hint="eastAsia" w:hAnsi="宋体"/>
          <w:color w:val="auto"/>
          <w:sz w:val="24"/>
        </w:rPr>
        <w:t>“</w:t>
      </w:r>
      <w:r>
        <w:rPr>
          <w:rFonts w:hint="eastAsia" w:hAnsi="宋体"/>
          <w:color w:val="auto"/>
          <w:sz w:val="24"/>
          <w:u w:val="single"/>
        </w:rPr>
        <w:t xml:space="preserve">        </w:t>
      </w:r>
      <w:r>
        <w:rPr>
          <w:rFonts w:hint="eastAsia" w:hAnsi="宋体"/>
          <w:bCs/>
          <w:color w:val="auto"/>
          <w:spacing w:val="8"/>
          <w:sz w:val="24"/>
        </w:rPr>
        <w:t>”的</w:t>
      </w:r>
      <w:r>
        <w:rPr>
          <w:rFonts w:hint="eastAsia" w:hAnsi="宋体"/>
          <w:color w:val="auto"/>
          <w:sz w:val="24"/>
          <w:szCs w:val="24"/>
        </w:rPr>
        <w:t>项目采购，我方自愿参加贵公司组织的本次竞争性磋商活动。为此，我方向贵单位作如下保证：</w:t>
      </w:r>
    </w:p>
    <w:p>
      <w:pPr>
        <w:adjustRightInd w:val="0"/>
        <w:spacing w:line="360" w:lineRule="auto"/>
        <w:ind w:firstLine="511" w:firstLineChars="213"/>
        <w:rPr>
          <w:rFonts w:ascii="宋体" w:hAnsi="宋体"/>
          <w:color w:val="auto"/>
          <w:sz w:val="24"/>
        </w:rPr>
      </w:pPr>
      <w:r>
        <w:rPr>
          <w:rFonts w:hint="eastAsia" w:ascii="宋体" w:hAnsi="宋体"/>
          <w:color w:val="auto"/>
          <w:sz w:val="24"/>
        </w:rPr>
        <w:t>1、我方将严格遵守《中华人民共和国政府采购法》等有关法规规定。</w:t>
      </w:r>
    </w:p>
    <w:p>
      <w:pPr>
        <w:adjustRightInd w:val="0"/>
        <w:spacing w:line="360" w:lineRule="auto"/>
        <w:ind w:firstLine="511" w:firstLineChars="213"/>
        <w:rPr>
          <w:rFonts w:ascii="宋体" w:hAnsi="宋体"/>
          <w:color w:val="auto"/>
          <w:sz w:val="24"/>
        </w:rPr>
      </w:pPr>
      <w:r>
        <w:rPr>
          <w:rFonts w:hint="eastAsia" w:ascii="宋体" w:hAnsi="宋体"/>
          <w:color w:val="auto"/>
          <w:sz w:val="24"/>
        </w:rPr>
        <w:t>2、我方已认真阅读磋商文件的全部内容，对本次采购将作出实质性响应，并且不恶意报价（明显高于市场价格或者低于成本价）。</w:t>
      </w:r>
    </w:p>
    <w:p>
      <w:pPr>
        <w:adjustRightInd w:val="0"/>
        <w:spacing w:line="360" w:lineRule="auto"/>
        <w:ind w:firstLine="511" w:firstLineChars="213"/>
        <w:rPr>
          <w:rFonts w:ascii="宋体" w:hAnsi="宋体"/>
          <w:color w:val="auto"/>
          <w:sz w:val="24"/>
        </w:rPr>
      </w:pPr>
      <w:r>
        <w:rPr>
          <w:rFonts w:hint="eastAsia" w:ascii="宋体" w:hAnsi="宋体"/>
          <w:color w:val="auto"/>
          <w:sz w:val="24"/>
        </w:rPr>
        <w:t>3、我方接受供应商须知的各项要求，自行承担所有与参与本次竞争性磋商有关的费用，承诺其在响应文件有效期限内对我方具有约束力。</w:t>
      </w:r>
    </w:p>
    <w:p>
      <w:pPr>
        <w:adjustRightInd w:val="0"/>
        <w:spacing w:line="360" w:lineRule="auto"/>
        <w:ind w:firstLine="511" w:firstLineChars="213"/>
        <w:rPr>
          <w:rFonts w:ascii="宋体" w:hAnsi="宋体"/>
          <w:color w:val="auto"/>
          <w:sz w:val="24"/>
        </w:rPr>
      </w:pPr>
      <w:r>
        <w:rPr>
          <w:rFonts w:hint="eastAsia" w:ascii="宋体" w:hAnsi="宋体"/>
          <w:color w:val="auto"/>
          <w:sz w:val="24"/>
        </w:rPr>
        <w:t>4、本声明同时为法定代表人授权书性质。授权代表受本公司法定代表人委托，为我方参与竞争性磋商活动的合法代表，以我方名义全权处理该项目有关磋商、报价、签订合同以及执行合同等一切事宜。</w:t>
      </w:r>
    </w:p>
    <w:p>
      <w:pPr>
        <w:adjustRightInd w:val="0"/>
        <w:spacing w:line="360" w:lineRule="auto"/>
        <w:ind w:firstLine="511" w:firstLineChars="213"/>
        <w:rPr>
          <w:rFonts w:ascii="宋体" w:hAnsi="宋体"/>
          <w:color w:val="auto"/>
          <w:sz w:val="24"/>
        </w:rPr>
      </w:pPr>
      <w:r>
        <w:rPr>
          <w:rFonts w:hint="eastAsia" w:ascii="宋体" w:hAnsi="宋体"/>
          <w:color w:val="auto"/>
          <w:sz w:val="24"/>
        </w:rPr>
        <w:t>5、我方同意按照贵单位的要求提供与磋商、报价有关的一切数据和资料，并确保其真实性和合法性，如提供不齐，责任自负。</w:t>
      </w:r>
    </w:p>
    <w:p>
      <w:pPr>
        <w:adjustRightInd w:val="0"/>
        <w:spacing w:line="360" w:lineRule="auto"/>
        <w:ind w:firstLine="511" w:firstLineChars="213"/>
        <w:rPr>
          <w:rFonts w:ascii="宋体" w:hAnsi="宋体"/>
          <w:color w:val="auto"/>
          <w:sz w:val="24"/>
        </w:rPr>
      </w:pPr>
      <w:r>
        <w:rPr>
          <w:rFonts w:hint="eastAsia" w:ascii="宋体" w:hAnsi="宋体"/>
          <w:color w:val="auto"/>
          <w:sz w:val="24"/>
        </w:rPr>
        <w:t>6、</w:t>
      </w:r>
      <w:r>
        <w:rPr>
          <w:rFonts w:hint="eastAsia" w:ascii="宋体" w:hAnsi="宋体"/>
          <w:b/>
          <w:bCs/>
          <w:color w:val="auto"/>
          <w:sz w:val="24"/>
        </w:rPr>
        <w:t>本次响应文件有效期为递交磋商响应文件截止之日起90天。</w:t>
      </w:r>
    </w:p>
    <w:p>
      <w:pPr>
        <w:adjustRightInd w:val="0"/>
        <w:spacing w:line="360" w:lineRule="auto"/>
        <w:ind w:firstLine="511" w:firstLineChars="213"/>
        <w:rPr>
          <w:rFonts w:ascii="宋体" w:hAnsi="宋体"/>
          <w:color w:val="auto"/>
          <w:sz w:val="24"/>
        </w:rPr>
      </w:pPr>
      <w:r>
        <w:rPr>
          <w:rFonts w:hint="eastAsia" w:ascii="宋体" w:hAnsi="宋体"/>
          <w:color w:val="auto"/>
          <w:sz w:val="24"/>
        </w:rPr>
        <w:t>与本次磋商有关的正式通讯为：</w:t>
      </w:r>
    </w:p>
    <w:p>
      <w:pPr>
        <w:adjustRightInd w:val="0"/>
        <w:spacing w:line="360" w:lineRule="auto"/>
        <w:ind w:firstLine="511" w:firstLineChars="213"/>
        <w:rPr>
          <w:rFonts w:ascii="宋体" w:hAnsi="宋体"/>
          <w:color w:val="auto"/>
          <w:sz w:val="24"/>
        </w:rPr>
      </w:pPr>
      <w:r>
        <w:rPr>
          <w:rFonts w:hint="eastAsia" w:ascii="宋体" w:hAnsi="宋体"/>
          <w:color w:val="auto"/>
          <w:sz w:val="24"/>
        </w:rPr>
        <w:t>地址：                               邮编：</w:t>
      </w:r>
    </w:p>
    <w:p>
      <w:pPr>
        <w:adjustRightInd w:val="0"/>
        <w:spacing w:line="360" w:lineRule="auto"/>
        <w:ind w:firstLine="511" w:firstLineChars="213"/>
        <w:rPr>
          <w:rFonts w:ascii="宋体" w:hAnsi="宋体"/>
          <w:color w:val="auto"/>
          <w:sz w:val="24"/>
        </w:rPr>
      </w:pPr>
      <w:r>
        <w:rPr>
          <w:rFonts w:hint="eastAsia" w:ascii="宋体" w:hAnsi="宋体"/>
          <w:color w:val="auto"/>
          <w:sz w:val="24"/>
        </w:rPr>
        <w:t>电话：                               传真：</w:t>
      </w:r>
    </w:p>
    <w:p>
      <w:pPr>
        <w:adjustRightInd w:val="0"/>
        <w:spacing w:line="360" w:lineRule="auto"/>
        <w:ind w:firstLine="511" w:firstLineChars="213"/>
        <w:rPr>
          <w:rFonts w:ascii="宋体" w:hAnsi="宋体"/>
          <w:color w:val="auto"/>
          <w:sz w:val="24"/>
        </w:rPr>
      </w:pPr>
      <w:r>
        <w:rPr>
          <w:rFonts w:hint="eastAsia" w:ascii="宋体" w:hAnsi="宋体"/>
          <w:color w:val="auto"/>
          <w:sz w:val="24"/>
        </w:rPr>
        <w:t>特此声明。</w:t>
      </w:r>
    </w:p>
    <w:p>
      <w:pPr>
        <w:adjustRightInd w:val="0"/>
        <w:spacing w:line="360" w:lineRule="auto"/>
        <w:ind w:firstLine="511" w:firstLineChars="213"/>
        <w:rPr>
          <w:rFonts w:ascii="宋体" w:hAnsi="宋体"/>
          <w:color w:val="auto"/>
          <w:sz w:val="24"/>
        </w:rPr>
      </w:pPr>
    </w:p>
    <w:p>
      <w:pPr>
        <w:adjustRightInd w:val="0"/>
        <w:spacing w:line="360" w:lineRule="auto"/>
        <w:ind w:firstLine="511" w:firstLineChars="213"/>
        <w:rPr>
          <w:rFonts w:ascii="宋体" w:hAnsi="宋体"/>
          <w:color w:val="auto"/>
          <w:sz w:val="24"/>
        </w:rPr>
      </w:pPr>
    </w:p>
    <w:p>
      <w:pPr>
        <w:adjustRightInd w:val="0"/>
        <w:spacing w:line="360" w:lineRule="auto"/>
        <w:ind w:firstLine="511" w:firstLineChars="213"/>
        <w:rPr>
          <w:rFonts w:ascii="宋体" w:hAnsi="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spacing w:line="360" w:lineRule="auto"/>
        <w:ind w:firstLine="511" w:firstLineChars="213"/>
        <w:jc w:val="center"/>
        <w:rPr>
          <w:rFonts w:ascii="宋体" w:hAnsi="宋体" w:cs="宋体"/>
          <w:bCs/>
          <w:color w:val="auto"/>
          <w:sz w:val="24"/>
        </w:rPr>
      </w:pPr>
    </w:p>
    <w:p>
      <w:pPr>
        <w:pStyle w:val="3"/>
        <w:spacing w:line="360" w:lineRule="auto"/>
        <w:ind w:firstLine="640"/>
        <w:jc w:val="center"/>
        <w:rPr>
          <w:rFonts w:ascii="宋体" w:hAnsi="宋体" w:eastAsia="宋体"/>
          <w:color w:val="auto"/>
        </w:rPr>
      </w:pPr>
      <w:r>
        <w:rPr>
          <w:rFonts w:hint="eastAsia" w:ascii="宋体" w:hAnsi="宋体" w:eastAsia="宋体" w:cs="宋体"/>
          <w:color w:val="auto"/>
        </w:rPr>
        <w:br w:type="page"/>
      </w:r>
      <w:r>
        <w:rPr>
          <w:rFonts w:hint="eastAsia" w:ascii="宋体" w:hAnsi="宋体" w:eastAsia="宋体"/>
          <w:b/>
          <w:bCs/>
          <w:color w:val="auto"/>
        </w:rPr>
        <w:t>二、相关证明文件格式</w:t>
      </w:r>
    </w:p>
    <w:p>
      <w:pPr>
        <w:spacing w:line="360" w:lineRule="auto"/>
        <w:ind w:firstLine="643"/>
        <w:jc w:val="left"/>
        <w:rPr>
          <w:rFonts w:ascii="宋体" w:hAnsi="宋体" w:cs="宋体"/>
          <w:b/>
          <w:color w:val="auto"/>
          <w:sz w:val="32"/>
          <w:szCs w:val="32"/>
        </w:rPr>
      </w:pPr>
      <w:r>
        <w:rPr>
          <w:rFonts w:hint="eastAsia" w:ascii="宋体" w:hAnsi="宋体" w:cs="宋体"/>
          <w:b/>
          <w:color w:val="auto"/>
          <w:sz w:val="32"/>
          <w:szCs w:val="32"/>
        </w:rPr>
        <w:t>2-1</w:t>
      </w:r>
    </w:p>
    <w:p>
      <w:pPr>
        <w:spacing w:line="360" w:lineRule="auto"/>
        <w:ind w:firstLine="482"/>
        <w:jc w:val="center"/>
        <w:rPr>
          <w:rFonts w:ascii="宋体" w:hAnsi="宋体"/>
          <w:b/>
          <w:bCs/>
          <w:color w:val="auto"/>
          <w:sz w:val="24"/>
        </w:rPr>
      </w:pPr>
      <w:r>
        <w:rPr>
          <w:rFonts w:hint="eastAsia" w:ascii="宋体" w:hAnsi="宋体"/>
          <w:b/>
          <w:bCs/>
          <w:color w:val="auto"/>
          <w:sz w:val="24"/>
        </w:rPr>
        <w:t>法定代表人资格证明书</w:t>
      </w:r>
    </w:p>
    <w:p>
      <w:pPr>
        <w:pStyle w:val="17"/>
        <w:spacing w:line="360" w:lineRule="auto"/>
        <w:ind w:firstLine="511" w:firstLineChars="213"/>
        <w:jc w:val="left"/>
        <w:rPr>
          <w:rFonts w:ascii="宋体" w:hAnsi="宋体"/>
          <w:color w:val="auto"/>
          <w:sz w:val="24"/>
          <w:szCs w:val="24"/>
          <w:u w:val="single"/>
        </w:rPr>
      </w:pPr>
      <w:r>
        <w:rPr>
          <w:rFonts w:hint="eastAsia" w:ascii="宋体" w:hAnsi="宋体"/>
          <w:color w:val="auto"/>
          <w:sz w:val="24"/>
          <w:szCs w:val="24"/>
        </w:rPr>
        <w:t>单位名称：</w:t>
      </w:r>
      <w:r>
        <w:rPr>
          <w:rFonts w:hint="eastAsia" w:ascii="宋体" w:hAnsi="宋体"/>
          <w:color w:val="auto"/>
          <w:sz w:val="24"/>
          <w:szCs w:val="24"/>
          <w:u w:val="single"/>
        </w:rPr>
        <w:t xml:space="preserve">               </w:t>
      </w:r>
    </w:p>
    <w:p>
      <w:pPr>
        <w:pStyle w:val="17"/>
        <w:spacing w:line="360" w:lineRule="auto"/>
        <w:ind w:firstLine="511" w:firstLineChars="213"/>
        <w:jc w:val="left"/>
        <w:rPr>
          <w:rFonts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pStyle w:val="17"/>
        <w:spacing w:line="360" w:lineRule="auto"/>
        <w:ind w:firstLine="511" w:firstLineChars="213"/>
        <w:jc w:val="left"/>
        <w:rPr>
          <w:rFonts w:ascii="宋体" w:hAnsi="宋体"/>
          <w:color w:val="auto"/>
          <w:sz w:val="24"/>
          <w:szCs w:val="24"/>
          <w:u w:val="single"/>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pPr>
        <w:pStyle w:val="17"/>
        <w:spacing w:line="360" w:lineRule="auto"/>
        <w:ind w:left="479" w:leftChars="228" w:firstLine="506" w:firstLineChars="211"/>
        <w:jc w:val="left"/>
        <w:rPr>
          <w:rFonts w:ascii="宋体" w:hAnsi="宋体"/>
          <w:color w:val="auto"/>
          <w:sz w:val="24"/>
          <w:szCs w:val="24"/>
        </w:rPr>
      </w:pPr>
      <w:r>
        <w:rPr>
          <w:rFonts w:hint="eastAsia" w:ascii="宋体" w:hAnsi="宋体"/>
          <w:color w:val="auto"/>
          <w:sz w:val="24"/>
          <w:szCs w:val="24"/>
        </w:rPr>
        <w:t>本人系</w:t>
      </w:r>
      <w:r>
        <w:rPr>
          <w:rFonts w:hint="eastAsia" w:ascii="宋体" w:hAnsi="宋体"/>
          <w:color w:val="auto"/>
          <w:sz w:val="24"/>
          <w:szCs w:val="24"/>
          <w:u w:val="single"/>
        </w:rPr>
        <w:t xml:space="preserve">             </w:t>
      </w:r>
      <w:r>
        <w:rPr>
          <w:rFonts w:hint="eastAsia" w:ascii="宋体" w:hAnsi="宋体"/>
          <w:color w:val="auto"/>
          <w:sz w:val="24"/>
          <w:szCs w:val="24"/>
        </w:rPr>
        <w:t>（供应商名称）的法定代表人。就参加贵公司组织的采购编号为</w:t>
      </w:r>
      <w:r>
        <w:rPr>
          <w:rFonts w:hint="eastAsia" w:ascii="宋体" w:hAnsi="宋体"/>
          <w:color w:val="auto"/>
          <w:sz w:val="24"/>
          <w:szCs w:val="24"/>
          <w:u w:val="single"/>
        </w:rPr>
        <w:t xml:space="preserve">      </w:t>
      </w:r>
      <w:r>
        <w:rPr>
          <w:rFonts w:hint="eastAsia" w:ascii="宋体" w:hAnsi="宋体"/>
          <w:color w:val="auto"/>
          <w:sz w:val="24"/>
          <w:szCs w:val="24"/>
        </w:rPr>
        <w:t>（采购项目编号）的</w:t>
      </w:r>
      <w:r>
        <w:rPr>
          <w:rFonts w:hint="eastAsia" w:ascii="宋体" w:hAnsi="宋体"/>
          <w:color w:val="auto"/>
          <w:sz w:val="24"/>
          <w:szCs w:val="24"/>
          <w:u w:val="single"/>
        </w:rPr>
        <w:t xml:space="preserve">          </w:t>
      </w:r>
      <w:r>
        <w:rPr>
          <w:rFonts w:hint="eastAsia" w:ascii="宋体" w:hAnsi="宋体"/>
          <w:color w:val="auto"/>
          <w:sz w:val="24"/>
          <w:szCs w:val="24"/>
        </w:rPr>
        <w:t>（采购项目名称）竞争性磋商项目的磋商、报价，签署上述项目的响应文件及合同的执行、完成及服务，签署合同和处理与之有关的一切事务。</w:t>
      </w:r>
    </w:p>
    <w:p>
      <w:pPr>
        <w:pStyle w:val="17"/>
        <w:spacing w:line="360" w:lineRule="auto"/>
        <w:ind w:firstLine="991" w:firstLineChars="413"/>
        <w:jc w:val="left"/>
        <w:rPr>
          <w:rFonts w:ascii="宋体" w:hAnsi="宋体"/>
          <w:color w:val="auto"/>
          <w:sz w:val="24"/>
          <w:szCs w:val="24"/>
        </w:rPr>
      </w:pPr>
      <w:r>
        <w:rPr>
          <w:rFonts w:hint="eastAsia" w:ascii="宋体" w:hAnsi="宋体"/>
          <w:color w:val="auto"/>
          <w:sz w:val="24"/>
          <w:szCs w:val="24"/>
        </w:rPr>
        <w:t>特此证明。</w:t>
      </w:r>
    </w:p>
    <w:p>
      <w:pPr>
        <w:pStyle w:val="17"/>
        <w:spacing w:line="360" w:lineRule="auto"/>
        <w:ind w:firstLine="511" w:firstLineChars="213"/>
        <w:jc w:val="left"/>
        <w:rPr>
          <w:rFonts w:ascii="宋体" w:hAnsi="宋体"/>
          <w:color w:val="auto"/>
          <w:sz w:val="24"/>
          <w:szCs w:val="24"/>
        </w:rPr>
      </w:pPr>
    </w:p>
    <w:p>
      <w:pPr>
        <w:pStyle w:val="17"/>
        <w:spacing w:line="360" w:lineRule="auto"/>
        <w:ind w:firstLine="511" w:firstLineChars="213"/>
        <w:jc w:val="left"/>
        <w:rPr>
          <w:rFonts w:ascii="宋体" w:hAnsi="宋体"/>
          <w:color w:val="auto"/>
          <w:sz w:val="24"/>
          <w:szCs w:val="24"/>
        </w:rPr>
      </w:pPr>
    </w:p>
    <w:p>
      <w:pPr>
        <w:pStyle w:val="17"/>
        <w:spacing w:line="360" w:lineRule="auto"/>
        <w:ind w:firstLine="513" w:firstLineChars="213"/>
        <w:jc w:val="center"/>
        <w:rPr>
          <w:rFonts w:ascii="宋体" w:hAnsi="宋体"/>
          <w:b/>
          <w:color w:val="auto"/>
          <w:sz w:val="24"/>
          <w:szCs w:val="24"/>
        </w:rPr>
      </w:pPr>
      <w:r>
        <w:rPr>
          <w:rFonts w:hint="eastAsia" w:ascii="宋体" w:hAnsi="宋体"/>
          <w:b/>
          <w:color w:val="auto"/>
          <w:sz w:val="24"/>
          <w:szCs w:val="24"/>
        </w:rPr>
        <w:t>（※此处请附法定代表人</w:t>
      </w:r>
      <w:r>
        <w:rPr>
          <w:rFonts w:hint="eastAsia" w:hAnsi="宋体"/>
          <w:b/>
          <w:color w:val="auto"/>
          <w:sz w:val="24"/>
          <w:szCs w:val="24"/>
        </w:rPr>
        <w:t>身份证明材料</w:t>
      </w:r>
      <w:r>
        <w:rPr>
          <w:rFonts w:hint="eastAsia" w:ascii="宋体" w:hAnsi="宋体"/>
          <w:b/>
          <w:color w:val="auto"/>
          <w:sz w:val="24"/>
          <w:szCs w:val="24"/>
        </w:rPr>
        <w:t>正反</w:t>
      </w:r>
      <w:r>
        <w:rPr>
          <w:rFonts w:ascii="宋体" w:hAnsi="宋体"/>
          <w:b/>
          <w:color w:val="auto"/>
          <w:sz w:val="24"/>
          <w:szCs w:val="24"/>
        </w:rPr>
        <w:t>两面</w:t>
      </w:r>
      <w:r>
        <w:rPr>
          <w:rFonts w:hint="eastAsia" w:ascii="宋体" w:hAnsi="宋体"/>
          <w:b/>
          <w:color w:val="auto"/>
          <w:sz w:val="24"/>
          <w:szCs w:val="24"/>
        </w:rPr>
        <w:t>复印件※）</w:t>
      </w:r>
    </w:p>
    <w:p>
      <w:pPr>
        <w:spacing w:line="360" w:lineRule="auto"/>
        <w:ind w:firstLine="511" w:firstLineChars="213"/>
        <w:rPr>
          <w:rFonts w:ascii="宋体" w:hAnsi="宋体"/>
          <w:color w:val="auto"/>
          <w:sz w:val="24"/>
        </w:rPr>
      </w:pPr>
    </w:p>
    <w:p>
      <w:pPr>
        <w:rPr>
          <w:color w:val="auto"/>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pStyle w:val="11"/>
        <w:spacing w:before="60" w:line="360" w:lineRule="auto"/>
        <w:ind w:firstLine="511" w:firstLineChars="213"/>
        <w:rPr>
          <w:rFonts w:ascii="宋体" w:hAnsi="宋体" w:cs="Arial"/>
          <w:color w:val="auto"/>
          <w:sz w:val="24"/>
        </w:rPr>
      </w:pPr>
    </w:p>
    <w:p>
      <w:pPr>
        <w:spacing w:line="360" w:lineRule="auto"/>
        <w:ind w:firstLine="482"/>
        <w:rPr>
          <w:rFonts w:ascii="宋体" w:hAnsi="宋体" w:cs="宋体"/>
          <w:b/>
          <w:color w:val="auto"/>
          <w:kern w:val="12"/>
          <w:sz w:val="24"/>
        </w:rPr>
      </w:pPr>
      <w:bookmarkStart w:id="110" w:name="_4.6__"/>
      <w:bookmarkEnd w:id="110"/>
      <w:r>
        <w:rPr>
          <w:rFonts w:hint="eastAsia" w:ascii="宋体" w:hAnsi="宋体" w:cs="宋体"/>
          <w:b/>
          <w:color w:val="auto"/>
          <w:kern w:val="12"/>
          <w:sz w:val="24"/>
        </w:rPr>
        <w:t>注意：1、法定代表人（负责人）参加本采购项目磋商的，仅须出具此证明书。</w:t>
      </w:r>
    </w:p>
    <w:p>
      <w:pPr>
        <w:spacing w:line="360" w:lineRule="auto"/>
        <w:ind w:firstLine="722" w:firstLineChars="300"/>
        <w:rPr>
          <w:rFonts w:ascii="宋体" w:hAnsi="宋体" w:cs="宋体"/>
          <w:b/>
          <w:color w:val="auto"/>
          <w:kern w:val="12"/>
          <w:sz w:val="24"/>
        </w:rPr>
      </w:pPr>
      <w:r>
        <w:rPr>
          <w:rFonts w:hint="eastAsia" w:ascii="宋体" w:hAnsi="宋体" w:cs="宋体"/>
          <w:b/>
          <w:color w:val="auto"/>
          <w:kern w:val="12"/>
          <w:sz w:val="24"/>
        </w:rPr>
        <w:t>2、身份证明材料包括居民身份证或居民户口簿或军官证或护照等。</w:t>
      </w:r>
    </w:p>
    <w:p>
      <w:pPr>
        <w:spacing w:line="360" w:lineRule="auto"/>
        <w:ind w:firstLine="722" w:firstLineChars="300"/>
        <w:rPr>
          <w:rFonts w:ascii="宋体" w:hAnsi="宋体" w:cs="宋体"/>
          <w:b/>
          <w:color w:val="auto"/>
          <w:kern w:val="12"/>
          <w:sz w:val="24"/>
        </w:rPr>
      </w:pPr>
      <w:r>
        <w:rPr>
          <w:rFonts w:hint="eastAsia" w:ascii="宋体" w:hAnsi="宋体" w:cs="宋体"/>
          <w:b/>
          <w:color w:val="auto"/>
          <w:kern w:val="12"/>
          <w:sz w:val="24"/>
        </w:rPr>
        <w:t>3、身份证明材料应同时提供其在有效期的材料，如居民身份证正、反面复印件。</w:t>
      </w:r>
    </w:p>
    <w:p>
      <w:pPr>
        <w:spacing w:line="360" w:lineRule="auto"/>
        <w:ind w:firstLine="513" w:firstLineChars="213"/>
        <w:rPr>
          <w:rFonts w:ascii="宋体" w:hAnsi="宋体"/>
          <w:b/>
          <w:color w:val="auto"/>
          <w:kern w:val="12"/>
          <w:sz w:val="24"/>
        </w:rPr>
      </w:pPr>
    </w:p>
    <w:p>
      <w:pPr>
        <w:spacing w:line="360" w:lineRule="auto"/>
        <w:ind w:firstLine="513" w:firstLineChars="213"/>
        <w:rPr>
          <w:rFonts w:ascii="宋体" w:hAnsi="宋体"/>
          <w:b/>
          <w:color w:val="auto"/>
          <w:kern w:val="12"/>
          <w:sz w:val="24"/>
        </w:rPr>
      </w:pPr>
    </w:p>
    <w:p>
      <w:pPr>
        <w:spacing w:line="360" w:lineRule="auto"/>
        <w:ind w:firstLine="513" w:firstLineChars="213"/>
        <w:jc w:val="center"/>
        <w:rPr>
          <w:rFonts w:ascii="宋体" w:hAnsi="宋体"/>
          <w:b/>
          <w:bCs/>
          <w:color w:val="auto"/>
          <w:sz w:val="24"/>
        </w:rPr>
      </w:pPr>
    </w:p>
    <w:p>
      <w:pPr>
        <w:spacing w:line="360" w:lineRule="auto"/>
        <w:ind w:firstLine="513" w:firstLineChars="213"/>
        <w:jc w:val="center"/>
        <w:rPr>
          <w:rFonts w:ascii="宋体" w:hAnsi="宋体"/>
          <w:b/>
          <w:bCs/>
          <w:color w:val="auto"/>
          <w:sz w:val="24"/>
        </w:rPr>
      </w:pPr>
    </w:p>
    <w:p>
      <w:pPr>
        <w:spacing w:line="360" w:lineRule="auto"/>
        <w:ind w:firstLine="513" w:firstLineChars="213"/>
        <w:rPr>
          <w:rFonts w:ascii="宋体" w:hAnsi="宋体"/>
          <w:b/>
          <w:bCs/>
          <w:color w:val="auto"/>
          <w:sz w:val="24"/>
        </w:rPr>
      </w:pPr>
      <w:r>
        <w:rPr>
          <w:rFonts w:hint="eastAsia" w:ascii="宋体" w:hAnsi="宋体"/>
          <w:b/>
          <w:bCs/>
          <w:color w:val="auto"/>
          <w:sz w:val="24"/>
        </w:rPr>
        <w:br w:type="page"/>
      </w:r>
    </w:p>
    <w:p>
      <w:pPr>
        <w:spacing w:line="360" w:lineRule="auto"/>
        <w:ind w:firstLine="643"/>
        <w:jc w:val="left"/>
        <w:rPr>
          <w:rFonts w:ascii="宋体" w:hAnsi="宋体" w:cs="宋体"/>
          <w:b/>
          <w:color w:val="auto"/>
          <w:sz w:val="32"/>
          <w:szCs w:val="32"/>
        </w:rPr>
      </w:pPr>
      <w:r>
        <w:rPr>
          <w:rFonts w:hint="eastAsia" w:ascii="宋体" w:hAnsi="宋体" w:cs="宋体"/>
          <w:b/>
          <w:color w:val="auto"/>
          <w:sz w:val="32"/>
          <w:szCs w:val="32"/>
        </w:rPr>
        <w:t>2-2</w:t>
      </w:r>
    </w:p>
    <w:p>
      <w:pPr>
        <w:spacing w:line="360" w:lineRule="auto"/>
        <w:ind w:firstLine="562"/>
        <w:jc w:val="center"/>
        <w:rPr>
          <w:b/>
          <w:color w:val="auto"/>
          <w:sz w:val="28"/>
          <w:szCs w:val="28"/>
        </w:rPr>
      </w:pPr>
      <w:r>
        <w:rPr>
          <w:rFonts w:hint="eastAsia"/>
          <w:b/>
          <w:color w:val="auto"/>
          <w:sz w:val="28"/>
          <w:szCs w:val="28"/>
        </w:rPr>
        <w:t>法定代表人授权书</w:t>
      </w:r>
    </w:p>
    <w:p>
      <w:pPr>
        <w:spacing w:line="360" w:lineRule="auto"/>
        <w:ind w:firstLine="883"/>
        <w:jc w:val="center"/>
        <w:rPr>
          <w:b/>
          <w:color w:val="auto"/>
          <w:sz w:val="44"/>
        </w:rPr>
      </w:pPr>
    </w:p>
    <w:p>
      <w:pPr>
        <w:spacing w:line="360" w:lineRule="auto"/>
        <w:rPr>
          <w:rFonts w:ascii="宋体" w:hAnsi="宋体"/>
          <w:color w:val="auto"/>
          <w:sz w:val="24"/>
        </w:rPr>
      </w:pPr>
      <w:r>
        <w:rPr>
          <w:rFonts w:hint="eastAsia" w:ascii="宋体" w:hAnsi="宋体"/>
          <w:color w:val="auto"/>
          <w:sz w:val="24"/>
        </w:rPr>
        <w:t>（采购代理机构名称）：</w:t>
      </w:r>
    </w:p>
    <w:p>
      <w:pPr>
        <w:spacing w:line="360" w:lineRule="auto"/>
        <w:ind w:left="239" w:leftChars="114" w:firstLine="271" w:firstLineChars="113"/>
        <w:rPr>
          <w:rFonts w:ascii="宋体" w:hAnsi="宋体"/>
          <w:color w:val="auto"/>
          <w:sz w:val="24"/>
        </w:rPr>
      </w:pPr>
      <w:r>
        <w:rPr>
          <w:rFonts w:hint="eastAsia" w:ascii="宋体" w:hAnsi="宋体"/>
          <w:color w:val="auto"/>
          <w:sz w:val="24"/>
        </w:rPr>
        <w:t>本授权声明：</w:t>
      </w:r>
      <w:r>
        <w:rPr>
          <w:rFonts w:hint="eastAsia" w:ascii="宋体" w:hAnsi="宋体"/>
          <w:color w:val="auto"/>
          <w:sz w:val="24"/>
          <w:u w:val="single"/>
        </w:rPr>
        <w:t xml:space="preserve">          </w:t>
      </w:r>
      <w:r>
        <w:rPr>
          <w:rFonts w:hint="eastAsia" w:ascii="宋体" w:hAnsi="宋体"/>
          <w:color w:val="auto"/>
          <w:sz w:val="24"/>
        </w:rPr>
        <w:t>（单位名称）,</w:t>
      </w:r>
      <w:r>
        <w:rPr>
          <w:rFonts w:hint="eastAsia" w:ascii="宋体" w:hAnsi="宋体"/>
          <w:color w:val="auto"/>
          <w:sz w:val="24"/>
          <w:u w:val="single"/>
        </w:rPr>
        <w:t xml:space="preserve">     </w:t>
      </w:r>
      <w:r>
        <w:rPr>
          <w:rFonts w:hint="eastAsia" w:ascii="宋体" w:hAnsi="宋体"/>
          <w:color w:val="auto"/>
          <w:sz w:val="24"/>
        </w:rPr>
        <w:t>（法定代表人姓名、职务）授权</w:t>
      </w:r>
      <w:r>
        <w:rPr>
          <w:rFonts w:hint="eastAsia" w:ascii="宋体" w:hAnsi="宋体"/>
          <w:color w:val="auto"/>
          <w:sz w:val="24"/>
          <w:u w:val="single"/>
        </w:rPr>
        <w:t xml:space="preserve">     </w:t>
      </w:r>
      <w:r>
        <w:rPr>
          <w:rFonts w:hint="eastAsia" w:ascii="宋体" w:hAnsi="宋体"/>
          <w:color w:val="auto"/>
          <w:sz w:val="24"/>
        </w:rPr>
        <w:t>（被授权人姓名、职务）为我方参加项目</w:t>
      </w:r>
      <w:r>
        <w:rPr>
          <w:rFonts w:hint="eastAsia" w:ascii="宋体" w:hAnsi="宋体"/>
          <w:color w:val="auto"/>
          <w:sz w:val="24"/>
          <w:u w:val="single"/>
        </w:rPr>
        <w:t xml:space="preserve">              </w:t>
      </w:r>
      <w:r>
        <w:rPr>
          <w:rFonts w:hint="eastAsia" w:ascii="宋体" w:hAnsi="宋体"/>
          <w:color w:val="auto"/>
          <w:sz w:val="24"/>
        </w:rPr>
        <w:t>（采购编号：</w:t>
      </w:r>
      <w:r>
        <w:rPr>
          <w:rFonts w:hint="eastAsia" w:ascii="宋体" w:hAnsi="宋体"/>
          <w:color w:val="auto"/>
          <w:sz w:val="24"/>
          <w:u w:val="single"/>
        </w:rPr>
        <w:t xml:space="preserve">           </w:t>
      </w:r>
      <w:r>
        <w:rPr>
          <w:rFonts w:hint="eastAsia" w:ascii="宋体" w:hAnsi="宋体"/>
          <w:color w:val="auto"/>
          <w:sz w:val="24"/>
        </w:rPr>
        <w:t>）磋商采购活动的合法代表，以我方名义全权处理该项目有关磋商、报价、签订合同以及执行合同等一切事宜。</w:t>
      </w:r>
    </w:p>
    <w:p>
      <w:pPr>
        <w:spacing w:line="360" w:lineRule="auto"/>
        <w:ind w:firstLine="511" w:firstLineChars="213"/>
        <w:rPr>
          <w:rFonts w:ascii="宋体" w:hAnsi="宋体"/>
          <w:color w:val="auto"/>
          <w:sz w:val="24"/>
        </w:rPr>
      </w:pPr>
      <w:r>
        <w:rPr>
          <w:rFonts w:hint="eastAsia" w:ascii="宋体" w:hAnsi="宋体"/>
          <w:color w:val="auto"/>
          <w:sz w:val="24"/>
        </w:rPr>
        <w:t>特此声明。</w:t>
      </w:r>
    </w:p>
    <w:p>
      <w:pPr>
        <w:pStyle w:val="17"/>
        <w:spacing w:line="600" w:lineRule="exact"/>
        <w:ind w:left="-538" w:leftChars="-256" w:firstLine="619" w:firstLineChars="257"/>
        <w:jc w:val="center"/>
        <w:rPr>
          <w:rFonts w:ascii="宋体" w:hAnsi="宋体" w:cs="宋体"/>
          <w:b/>
          <w:color w:val="auto"/>
          <w:sz w:val="24"/>
          <w:szCs w:val="24"/>
        </w:rPr>
      </w:pPr>
      <w:r>
        <w:rPr>
          <w:rFonts w:hint="eastAsia" w:ascii="宋体" w:hAnsi="宋体" w:cs="宋体"/>
          <w:b/>
          <w:color w:val="auto"/>
          <w:sz w:val="24"/>
          <w:szCs w:val="24"/>
        </w:rPr>
        <w:t>（※此处请附法定代表人（负责人）</w:t>
      </w:r>
      <w:r>
        <w:rPr>
          <w:rFonts w:hint="eastAsia" w:ascii="宋体" w:hAnsi="宋体" w:cs="宋体"/>
          <w:b/>
          <w:color w:val="auto"/>
          <w:sz w:val="24"/>
        </w:rPr>
        <w:t>身份证明材料</w:t>
      </w:r>
      <w:r>
        <w:rPr>
          <w:rFonts w:hint="eastAsia" w:ascii="宋体" w:hAnsi="宋体" w:cs="宋体"/>
          <w:b/>
          <w:color w:val="auto"/>
          <w:sz w:val="24"/>
          <w:szCs w:val="24"/>
        </w:rPr>
        <w:t>正反两面复印件※）</w:t>
      </w:r>
    </w:p>
    <w:p>
      <w:pPr>
        <w:rPr>
          <w:rFonts w:ascii="宋体" w:hAnsi="宋体" w:cs="宋体"/>
          <w:color w:val="auto"/>
          <w:sz w:val="24"/>
        </w:rPr>
      </w:pPr>
    </w:p>
    <w:p>
      <w:pPr>
        <w:pStyle w:val="17"/>
        <w:spacing w:line="600" w:lineRule="exact"/>
        <w:ind w:left="420" w:firstLine="482"/>
        <w:rPr>
          <w:rFonts w:ascii="宋体" w:hAnsi="宋体" w:cs="宋体"/>
          <w:b/>
          <w:color w:val="auto"/>
          <w:sz w:val="24"/>
          <w:szCs w:val="24"/>
        </w:rPr>
      </w:pPr>
      <w:r>
        <w:rPr>
          <w:rFonts w:hint="eastAsia" w:ascii="宋体" w:hAnsi="宋体" w:cs="宋体"/>
          <w:b/>
          <w:color w:val="auto"/>
          <w:sz w:val="24"/>
          <w:szCs w:val="24"/>
        </w:rPr>
        <w:t xml:space="preserve">        （※此处请附被授权人</w:t>
      </w:r>
      <w:r>
        <w:rPr>
          <w:rFonts w:hint="eastAsia" w:ascii="宋体" w:hAnsi="宋体" w:cs="宋体"/>
          <w:b/>
          <w:color w:val="auto"/>
          <w:sz w:val="24"/>
        </w:rPr>
        <w:t>身份证明材料</w:t>
      </w:r>
      <w:r>
        <w:rPr>
          <w:rFonts w:hint="eastAsia" w:ascii="宋体" w:hAnsi="宋体" w:cs="宋体"/>
          <w:b/>
          <w:color w:val="auto"/>
          <w:sz w:val="24"/>
          <w:szCs w:val="24"/>
        </w:rPr>
        <w:t>正反两面复印件※）</w:t>
      </w:r>
    </w:p>
    <w:p>
      <w:pPr>
        <w:spacing w:line="360" w:lineRule="auto"/>
        <w:ind w:firstLine="511" w:firstLineChars="213"/>
        <w:rPr>
          <w:rFonts w:ascii="宋体" w:hAnsi="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法定代表人（签字或者加盖个人名章）：</w:t>
      </w:r>
      <w:r>
        <w:rPr>
          <w:rFonts w:hint="eastAsia"/>
          <w:bCs/>
          <w:color w:val="auto"/>
          <w:sz w:val="24"/>
          <w:u w:val="single"/>
        </w:rPr>
        <w:t xml:space="preserve">             </w:t>
      </w:r>
    </w:p>
    <w:p>
      <w:pPr>
        <w:adjustRightInd w:val="0"/>
        <w:spacing w:line="360" w:lineRule="auto"/>
        <w:ind w:firstLine="511" w:firstLineChars="213"/>
        <w:rPr>
          <w:rFonts w:ascii="宋体" w:hAnsi="宋体"/>
          <w:color w:val="auto"/>
          <w:sz w:val="24"/>
          <w:u w:val="single"/>
        </w:rPr>
      </w:pPr>
      <w:r>
        <w:rPr>
          <w:rFonts w:hint="eastAsia" w:ascii="宋体" w:hAnsi="宋体"/>
          <w:color w:val="auto"/>
          <w:sz w:val="24"/>
        </w:rPr>
        <w:t>授权代表（签字或者加盖个人名章）：</w:t>
      </w:r>
      <w:r>
        <w:rPr>
          <w:rFonts w:hint="eastAsia" w:ascii="宋体" w:hAnsi="宋体"/>
          <w:color w:val="auto"/>
          <w:sz w:val="24"/>
          <w:u w:val="single"/>
        </w:rPr>
        <w:t xml:space="preserve">               </w:t>
      </w:r>
    </w:p>
    <w:p>
      <w:pPr>
        <w:adjustRightInd w:val="0"/>
        <w:spacing w:line="360" w:lineRule="auto"/>
        <w:ind w:firstLine="511" w:firstLineChars="213"/>
        <w:rPr>
          <w:rFonts w:ascii="宋体" w:hAnsi="宋体"/>
          <w:color w:val="auto"/>
          <w:sz w:val="24"/>
          <w:u w:val="single"/>
        </w:rPr>
      </w:pPr>
      <w:r>
        <w:rPr>
          <w:rFonts w:hint="eastAsia" w:ascii="宋体" w:hAnsi="宋体"/>
          <w:color w:val="auto"/>
          <w:sz w:val="24"/>
        </w:rPr>
        <w:t>日    期：</w:t>
      </w:r>
      <w:r>
        <w:rPr>
          <w:rFonts w:hint="eastAsia" w:ascii="宋体" w:hAnsi="宋体"/>
          <w:color w:val="auto"/>
          <w:sz w:val="24"/>
          <w:u w:val="single"/>
        </w:rPr>
        <w:t xml:space="preserve">    年  月  日</w:t>
      </w:r>
    </w:p>
    <w:p>
      <w:pPr>
        <w:spacing w:line="360" w:lineRule="auto"/>
        <w:ind w:firstLine="511" w:firstLineChars="213"/>
        <w:rPr>
          <w:rFonts w:ascii="宋体" w:hAnsi="宋体"/>
          <w:color w:val="auto"/>
          <w:sz w:val="24"/>
        </w:rPr>
      </w:pPr>
    </w:p>
    <w:p>
      <w:pPr>
        <w:spacing w:line="600" w:lineRule="exact"/>
        <w:ind w:firstLine="482"/>
        <w:rPr>
          <w:rFonts w:ascii="宋体" w:hAnsi="宋体" w:cs="宋体"/>
          <w:b/>
          <w:color w:val="auto"/>
          <w:kern w:val="12"/>
          <w:sz w:val="24"/>
        </w:rPr>
      </w:pPr>
      <w:r>
        <w:rPr>
          <w:rFonts w:hint="eastAsia" w:ascii="宋体" w:hAnsi="宋体" w:cs="宋体"/>
          <w:b/>
          <w:color w:val="auto"/>
          <w:kern w:val="12"/>
          <w:sz w:val="24"/>
        </w:rPr>
        <w:t>注意：  1、法定代表人（负责人）的授权委托人参加本采购项目磋商报价的，仅须出具此授权委托书。</w:t>
      </w:r>
    </w:p>
    <w:p>
      <w:pPr>
        <w:spacing w:line="360" w:lineRule="auto"/>
        <w:ind w:firstLine="482"/>
        <w:jc w:val="left"/>
        <w:rPr>
          <w:rFonts w:ascii="宋体" w:hAnsi="宋体" w:cs="宋体"/>
          <w:b/>
          <w:color w:val="auto"/>
          <w:kern w:val="12"/>
          <w:sz w:val="24"/>
        </w:rPr>
      </w:pPr>
      <w:r>
        <w:rPr>
          <w:rFonts w:hint="eastAsia" w:ascii="宋体" w:hAnsi="宋体" w:cs="宋体"/>
          <w:b/>
          <w:color w:val="auto"/>
          <w:kern w:val="12"/>
          <w:sz w:val="24"/>
        </w:rPr>
        <w:t>2、身份证明材料包括居民身份证或居民户口簿或军官证或护照等。</w:t>
      </w:r>
    </w:p>
    <w:p>
      <w:pPr>
        <w:spacing w:line="360" w:lineRule="auto"/>
        <w:ind w:firstLine="482"/>
        <w:jc w:val="left"/>
        <w:rPr>
          <w:rFonts w:ascii="宋体" w:hAnsi="宋体" w:cs="宋体"/>
          <w:b/>
          <w:color w:val="auto"/>
          <w:kern w:val="12"/>
          <w:sz w:val="24"/>
        </w:rPr>
      </w:pPr>
      <w:r>
        <w:rPr>
          <w:rFonts w:hint="eastAsia" w:ascii="宋体" w:hAnsi="宋体" w:cs="宋体"/>
          <w:b/>
          <w:color w:val="auto"/>
          <w:kern w:val="12"/>
          <w:sz w:val="24"/>
        </w:rPr>
        <w:t>3、身份证明材料应同时提供其在有效期的材料，如居民身份证正、反面复印件。</w:t>
      </w:r>
    </w:p>
    <w:p>
      <w:pPr>
        <w:widowControl/>
        <w:spacing w:line="360" w:lineRule="auto"/>
        <w:ind w:firstLine="643"/>
        <w:jc w:val="center"/>
        <w:outlineLvl w:val="1"/>
        <w:rPr>
          <w:rFonts w:ascii="宋体" w:hAnsi="宋体"/>
          <w:b/>
          <w:color w:val="auto"/>
          <w:sz w:val="32"/>
          <w:szCs w:val="32"/>
        </w:rPr>
      </w:pPr>
      <w:r>
        <w:rPr>
          <w:rFonts w:hint="eastAsia" w:ascii="宋体" w:hAnsi="宋体" w:cs="宋体"/>
          <w:b/>
          <w:color w:val="auto"/>
          <w:sz w:val="32"/>
        </w:rPr>
        <w:br w:type="page"/>
      </w:r>
      <w:r>
        <w:rPr>
          <w:rFonts w:hint="eastAsia" w:ascii="宋体" w:hAnsi="宋体" w:cs="宋体"/>
          <w:b/>
          <w:color w:val="auto"/>
          <w:sz w:val="32"/>
        </w:rPr>
        <w:t>三、</w:t>
      </w:r>
      <w:r>
        <w:rPr>
          <w:rFonts w:hint="eastAsia" w:ascii="宋体" w:hAnsi="宋体"/>
          <w:b/>
          <w:color w:val="auto"/>
          <w:sz w:val="32"/>
          <w:szCs w:val="32"/>
        </w:rPr>
        <w:t>承诺函（实质性要求）</w:t>
      </w:r>
    </w:p>
    <w:p>
      <w:pPr>
        <w:spacing w:line="360" w:lineRule="auto"/>
        <w:ind w:firstLine="482"/>
        <w:rPr>
          <w:rFonts w:ascii="宋体" w:hAnsi="宋体"/>
          <w:b/>
          <w:color w:val="auto"/>
          <w:sz w:val="24"/>
        </w:rPr>
      </w:pPr>
    </w:p>
    <w:p>
      <w:pPr>
        <w:spacing w:line="360" w:lineRule="auto"/>
        <w:rPr>
          <w:rFonts w:ascii="宋体" w:hAnsi="宋体"/>
          <w:color w:val="auto"/>
          <w:sz w:val="24"/>
        </w:rPr>
      </w:pPr>
      <w:r>
        <w:rPr>
          <w:rFonts w:hint="eastAsia" w:ascii="宋体" w:hAnsi="宋体"/>
          <w:color w:val="auto"/>
          <w:sz w:val="24"/>
        </w:rPr>
        <w:t>（采购代理机构名称）：</w:t>
      </w:r>
    </w:p>
    <w:p>
      <w:pPr>
        <w:spacing w:line="360" w:lineRule="auto"/>
        <w:ind w:firstLine="511" w:firstLineChars="213"/>
        <w:rPr>
          <w:rFonts w:ascii="宋体" w:hAnsi="宋体"/>
          <w:color w:val="auto"/>
          <w:sz w:val="24"/>
        </w:rPr>
      </w:pPr>
      <w:r>
        <w:rPr>
          <w:rFonts w:hint="eastAsia" w:ascii="宋体" w:hAnsi="宋体"/>
          <w:color w:val="auto"/>
          <w:sz w:val="24"/>
        </w:rPr>
        <w:t>我单位作为本次采购项目的供应商，根据采购文件要求，现郑重承诺如下：</w:t>
      </w:r>
    </w:p>
    <w:p>
      <w:pPr>
        <w:spacing w:line="360" w:lineRule="auto"/>
        <w:ind w:firstLine="511" w:firstLineChars="213"/>
        <w:rPr>
          <w:rFonts w:ascii="宋体" w:hAnsi="宋体"/>
          <w:color w:val="auto"/>
          <w:sz w:val="24"/>
        </w:rPr>
      </w:pPr>
      <w:r>
        <w:rPr>
          <w:rFonts w:hint="eastAsia" w:ascii="宋体" w:hAnsi="宋体"/>
          <w:color w:val="auto"/>
          <w:sz w:val="24"/>
        </w:rPr>
        <w:t>一、具备《中华人民共和国政府采购法》第二十二条第一款和本项目规定的条件：</w:t>
      </w:r>
    </w:p>
    <w:p>
      <w:pPr>
        <w:spacing w:line="360" w:lineRule="auto"/>
        <w:ind w:firstLine="511" w:firstLineChars="213"/>
        <w:rPr>
          <w:rFonts w:ascii="宋体" w:hAnsi="宋体"/>
          <w:color w:val="auto"/>
          <w:sz w:val="24"/>
        </w:rPr>
      </w:pPr>
      <w:r>
        <w:rPr>
          <w:rFonts w:hint="eastAsia" w:ascii="宋体" w:hAnsi="宋体"/>
          <w:color w:val="auto"/>
          <w:sz w:val="24"/>
        </w:rPr>
        <w:t>（一）具有独立承担民事责任的能力；</w:t>
      </w:r>
    </w:p>
    <w:p>
      <w:pPr>
        <w:spacing w:line="360" w:lineRule="auto"/>
        <w:ind w:firstLine="511" w:firstLineChars="213"/>
        <w:rPr>
          <w:rFonts w:ascii="宋体" w:hAnsi="宋体"/>
          <w:color w:val="auto"/>
          <w:sz w:val="24"/>
        </w:rPr>
      </w:pPr>
      <w:r>
        <w:rPr>
          <w:rFonts w:hint="eastAsia" w:ascii="宋体" w:hAnsi="宋体"/>
          <w:color w:val="auto"/>
          <w:sz w:val="24"/>
        </w:rPr>
        <w:t>（二）具有良好的商业信誉和健全的财务会计制度；</w:t>
      </w:r>
    </w:p>
    <w:p>
      <w:pPr>
        <w:spacing w:line="360" w:lineRule="auto"/>
        <w:ind w:firstLine="511" w:firstLineChars="213"/>
        <w:rPr>
          <w:rFonts w:ascii="宋体" w:hAnsi="宋体"/>
          <w:color w:val="auto"/>
          <w:sz w:val="24"/>
        </w:rPr>
      </w:pPr>
      <w:r>
        <w:rPr>
          <w:rFonts w:hint="eastAsia" w:ascii="宋体" w:hAnsi="宋体"/>
          <w:color w:val="auto"/>
          <w:sz w:val="24"/>
        </w:rPr>
        <w:t>（三）具有履行合同所必需的设备和专业技术能力；</w:t>
      </w:r>
    </w:p>
    <w:p>
      <w:pPr>
        <w:spacing w:line="360" w:lineRule="auto"/>
        <w:ind w:firstLine="511" w:firstLineChars="213"/>
        <w:rPr>
          <w:rFonts w:ascii="宋体" w:hAnsi="宋体"/>
          <w:color w:val="auto"/>
          <w:sz w:val="24"/>
        </w:rPr>
      </w:pPr>
      <w:r>
        <w:rPr>
          <w:rFonts w:hint="eastAsia" w:ascii="宋体" w:hAnsi="宋体"/>
          <w:color w:val="auto"/>
          <w:sz w:val="24"/>
        </w:rPr>
        <w:t>（四）有依法缴纳税收和社会保障资金的良好记录；</w:t>
      </w:r>
    </w:p>
    <w:p>
      <w:pPr>
        <w:spacing w:line="360" w:lineRule="auto"/>
        <w:ind w:firstLine="511" w:firstLineChars="213"/>
        <w:rPr>
          <w:rFonts w:ascii="宋体" w:hAnsi="宋体"/>
          <w:color w:val="auto"/>
          <w:sz w:val="24"/>
        </w:rPr>
      </w:pPr>
      <w:r>
        <w:rPr>
          <w:rFonts w:hint="eastAsia" w:ascii="宋体" w:hAnsi="宋体"/>
          <w:color w:val="auto"/>
          <w:sz w:val="24"/>
        </w:rPr>
        <w:t>（五）参加采购活动前三年内，在经营活动中没有重大违法记录；</w:t>
      </w:r>
    </w:p>
    <w:p>
      <w:pPr>
        <w:spacing w:line="360" w:lineRule="auto"/>
        <w:ind w:firstLine="511" w:firstLineChars="213"/>
        <w:rPr>
          <w:rFonts w:ascii="宋体" w:hAnsi="宋体"/>
          <w:color w:val="auto"/>
          <w:sz w:val="24"/>
        </w:rPr>
      </w:pPr>
      <w:r>
        <w:rPr>
          <w:rFonts w:hint="eastAsia" w:ascii="宋体" w:hAnsi="宋体"/>
          <w:color w:val="auto"/>
          <w:sz w:val="24"/>
        </w:rPr>
        <w:t>（六）法律、行政法规规定的其他条件；</w:t>
      </w:r>
    </w:p>
    <w:p>
      <w:pPr>
        <w:spacing w:line="360" w:lineRule="auto"/>
        <w:ind w:firstLine="511" w:firstLineChars="213"/>
        <w:rPr>
          <w:rFonts w:ascii="宋体" w:hAnsi="宋体"/>
          <w:color w:val="auto"/>
          <w:sz w:val="24"/>
        </w:rPr>
      </w:pPr>
    </w:p>
    <w:p>
      <w:pPr>
        <w:spacing w:line="360" w:lineRule="auto"/>
        <w:ind w:firstLine="511" w:firstLineChars="213"/>
        <w:rPr>
          <w:rFonts w:ascii="宋体" w:hAnsi="宋体"/>
          <w:color w:val="auto"/>
          <w:sz w:val="24"/>
        </w:rPr>
      </w:pPr>
      <w:r>
        <w:rPr>
          <w:rFonts w:hint="eastAsia" w:ascii="宋体" w:hAnsi="宋体"/>
          <w:color w:val="auto"/>
          <w:sz w:val="24"/>
        </w:rPr>
        <w:t>本单位对上述承诺的内容事项真实性负责。如经查实上述承诺的内容事项存在虚假，我公司愿意接受以提供虚假材料谋取成交的法律责任。</w:t>
      </w:r>
    </w:p>
    <w:p>
      <w:pPr>
        <w:spacing w:line="360" w:lineRule="auto"/>
        <w:ind w:firstLine="511" w:firstLineChars="213"/>
        <w:rPr>
          <w:rFonts w:ascii="宋体" w:hAnsi="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ind w:firstLine="643"/>
        <w:rPr>
          <w:rFonts w:ascii="宋体" w:hAnsi="宋体" w:cs="宋体"/>
          <w:b/>
          <w:color w:val="auto"/>
          <w:sz w:val="32"/>
        </w:rPr>
      </w:pPr>
      <w:r>
        <w:rPr>
          <w:rFonts w:ascii="宋体" w:hAnsi="宋体" w:cs="宋体"/>
          <w:b/>
          <w:color w:val="auto"/>
          <w:sz w:val="32"/>
        </w:rPr>
        <w:br w:type="page"/>
      </w:r>
    </w:p>
    <w:p>
      <w:pPr>
        <w:widowControl/>
        <w:spacing w:line="360" w:lineRule="atLeast"/>
        <w:ind w:firstLine="602"/>
        <w:jc w:val="center"/>
        <w:outlineLvl w:val="1"/>
        <w:rPr>
          <w:rFonts w:ascii="宋体" w:hAnsi="宋体" w:cs="宋体"/>
          <w:b/>
          <w:bCs/>
          <w:color w:val="auto"/>
          <w:sz w:val="30"/>
          <w:szCs w:val="30"/>
        </w:rPr>
      </w:pPr>
      <w:r>
        <w:rPr>
          <w:rFonts w:hint="eastAsia" w:ascii="宋体" w:hAnsi="宋体" w:cs="宋体"/>
          <w:b/>
          <w:bCs/>
          <w:color w:val="auto"/>
          <w:sz w:val="30"/>
          <w:szCs w:val="30"/>
        </w:rPr>
        <w:t>四、</w:t>
      </w:r>
      <w:r>
        <w:rPr>
          <w:rFonts w:hint="eastAsia" w:ascii="宋体" w:hAnsi="宋体" w:cs="宋体"/>
          <w:b/>
          <w:color w:val="auto"/>
          <w:sz w:val="32"/>
          <w:szCs w:val="32"/>
        </w:rPr>
        <w:t>无行贿犯罪记录承诺函</w:t>
      </w:r>
    </w:p>
    <w:p>
      <w:pPr>
        <w:spacing w:line="400" w:lineRule="exact"/>
        <w:ind w:left="-2310" w:leftChars="-1100" w:firstLine="1807" w:firstLineChars="600"/>
        <w:rPr>
          <w:rFonts w:ascii="宋体" w:hAnsi="宋体" w:cs="宋体"/>
          <w:b/>
          <w:bCs/>
          <w:color w:val="auto"/>
          <w:sz w:val="30"/>
          <w:szCs w:val="30"/>
        </w:rPr>
      </w:pPr>
    </w:p>
    <w:p>
      <w:pPr>
        <w:adjustRightInd w:val="0"/>
        <w:spacing w:line="400" w:lineRule="exact"/>
        <w:jc w:val="left"/>
        <w:rPr>
          <w:rFonts w:ascii="宋体" w:hAnsi="宋体" w:cs="宋体"/>
          <w:bCs/>
          <w:color w:val="auto"/>
          <w:sz w:val="24"/>
        </w:rPr>
      </w:pPr>
      <w:r>
        <w:rPr>
          <w:rFonts w:hint="eastAsia" w:ascii="宋体" w:hAnsi="宋体" w:cs="宋体"/>
          <w:bCs/>
          <w:color w:val="auto"/>
          <w:sz w:val="24"/>
        </w:rPr>
        <w:t>__________________（采购代理机构名称）：</w:t>
      </w:r>
    </w:p>
    <w:p>
      <w:pPr>
        <w:adjustRightInd w:val="0"/>
        <w:spacing w:line="400" w:lineRule="exact"/>
        <w:ind w:firstLine="540" w:firstLineChars="225"/>
        <w:jc w:val="left"/>
        <w:rPr>
          <w:rFonts w:ascii="宋体" w:hAnsi="宋体" w:cs="宋体"/>
          <w:bCs/>
          <w:color w:val="auto"/>
          <w:sz w:val="24"/>
        </w:rPr>
      </w:pPr>
    </w:p>
    <w:p>
      <w:pPr>
        <w:wordWrap w:val="0"/>
        <w:adjustRightInd w:val="0"/>
        <w:spacing w:line="400" w:lineRule="exact"/>
        <w:ind w:firstLine="540" w:firstLineChars="225"/>
        <w:jc w:val="left"/>
        <w:rPr>
          <w:rFonts w:ascii="宋体" w:hAnsi="宋体" w:cs="宋体"/>
          <w:bCs/>
          <w:color w:val="auto"/>
          <w:sz w:val="24"/>
        </w:rPr>
      </w:pPr>
      <w:r>
        <w:rPr>
          <w:rFonts w:hint="eastAsia" w:ascii="宋体" w:hAnsi="宋体" w:cs="宋体"/>
          <w:color w:val="auto"/>
          <w:sz w:val="24"/>
        </w:rPr>
        <w:t>本单位</w:t>
      </w:r>
      <w:r>
        <w:rPr>
          <w:rFonts w:hint="eastAsia" w:ascii="宋体" w:hAnsi="宋体" w:cs="宋体"/>
          <w:bCs/>
          <w:color w:val="auto"/>
          <w:sz w:val="24"/>
          <w:u w:val="single"/>
        </w:rPr>
        <w:t xml:space="preserve">                   （供应商名称）</w:t>
      </w:r>
      <w:r>
        <w:rPr>
          <w:rFonts w:hint="eastAsia" w:ascii="宋体" w:hAnsi="宋体" w:cs="宋体"/>
          <w:color w:val="auto"/>
          <w:sz w:val="24"/>
        </w:rPr>
        <w:t>作为</w:t>
      </w:r>
      <w:r>
        <w:rPr>
          <w:rFonts w:hint="eastAsia" w:ascii="宋体" w:hAnsi="宋体" w:cs="宋体"/>
          <w:bCs/>
          <w:color w:val="auto"/>
          <w:sz w:val="24"/>
          <w:u w:val="single"/>
        </w:rPr>
        <w:t xml:space="preserve">                （项目名称及采购编号）</w:t>
      </w:r>
      <w:r>
        <w:rPr>
          <w:rFonts w:hint="eastAsia" w:ascii="宋体" w:hAnsi="宋体" w:cs="宋体"/>
          <w:color w:val="auto"/>
          <w:sz w:val="24"/>
        </w:rPr>
        <w:t>的供应商，</w:t>
      </w:r>
      <w:r>
        <w:rPr>
          <w:rFonts w:hint="eastAsia" w:ascii="宋体" w:hAnsi="宋体" w:cs="宋体"/>
          <w:bCs/>
          <w:color w:val="auto"/>
          <w:sz w:val="24"/>
        </w:rPr>
        <w:t>现郑重承诺：我单位及现任法定代表人__________________（名字），身份证号__________________ 、主要负责人__________________（名字），身份证号：__________________，在参加本次采购活动前三年内不具有行贿犯罪记录。</w:t>
      </w:r>
    </w:p>
    <w:p>
      <w:pPr>
        <w:adjustRightInd w:val="0"/>
        <w:spacing w:line="400" w:lineRule="exact"/>
        <w:ind w:firstLine="540" w:firstLineChars="225"/>
        <w:jc w:val="left"/>
        <w:rPr>
          <w:rFonts w:ascii="宋体" w:hAnsi="宋体" w:cs="宋体"/>
          <w:bCs/>
          <w:color w:val="auto"/>
          <w:sz w:val="24"/>
        </w:rPr>
      </w:pPr>
      <w:r>
        <w:rPr>
          <w:rFonts w:hint="eastAsia" w:ascii="宋体" w:hAnsi="宋体" w:cs="宋体"/>
          <w:bCs/>
          <w:color w:val="auto"/>
          <w:sz w:val="24"/>
        </w:rPr>
        <w:t>本单位对上述承诺的内容事项真实性负责。如经查实上述承诺的内容事项存在虚假，我公司愿意接受以提供虚假材料谋取成交追究法律责任。</w:t>
      </w:r>
    </w:p>
    <w:p>
      <w:pPr>
        <w:spacing w:line="400" w:lineRule="exact"/>
        <w:ind w:firstLine="480" w:firstLineChars="200"/>
        <w:rPr>
          <w:rFonts w:ascii="宋体" w:hAnsi="宋体" w:cs="宋体"/>
          <w:bCs/>
          <w:color w:val="auto"/>
          <w:sz w:val="24"/>
        </w:rPr>
      </w:pPr>
    </w:p>
    <w:p>
      <w:pPr>
        <w:spacing w:line="400" w:lineRule="exact"/>
        <w:ind w:firstLine="480" w:firstLineChars="200"/>
        <w:rPr>
          <w:rFonts w:ascii="宋体" w:hAnsi="宋体" w:cs="宋体"/>
          <w:bCs/>
          <w:color w:val="auto"/>
          <w:sz w:val="24"/>
        </w:rPr>
      </w:pPr>
    </w:p>
    <w:p>
      <w:pPr>
        <w:spacing w:line="400" w:lineRule="exact"/>
        <w:ind w:firstLine="480" w:firstLineChars="200"/>
        <w:rPr>
          <w:rFonts w:ascii="宋体" w:hAnsi="宋体" w:cs="宋体"/>
          <w:bCs/>
          <w:color w:val="auto"/>
          <w:sz w:val="24"/>
        </w:rPr>
      </w:pPr>
    </w:p>
    <w:p>
      <w:pPr>
        <w:adjustRightInd w:val="0"/>
        <w:spacing w:line="400" w:lineRule="exact"/>
        <w:ind w:firstLine="542" w:firstLineChars="225"/>
        <w:jc w:val="left"/>
        <w:rPr>
          <w:rFonts w:ascii="宋体" w:hAnsi="宋体" w:cs="宋体"/>
          <w:b/>
          <w:color w:val="auto"/>
          <w:sz w:val="24"/>
        </w:rPr>
      </w:pPr>
      <w:r>
        <w:rPr>
          <w:rFonts w:hint="eastAsia" w:ascii="宋体" w:hAnsi="宋体" w:cs="宋体"/>
          <w:b/>
          <w:color w:val="auto"/>
          <w:sz w:val="24"/>
        </w:rPr>
        <w:t>1、公司成立不足三年的从成立之日起算。</w:t>
      </w:r>
    </w:p>
    <w:p>
      <w:pPr>
        <w:spacing w:line="400" w:lineRule="exact"/>
        <w:ind w:firstLine="481" w:firstLineChars="200"/>
        <w:rPr>
          <w:rFonts w:ascii="宋体" w:hAnsi="宋体" w:cs="宋体"/>
          <w:bCs/>
          <w:color w:val="auto"/>
          <w:sz w:val="24"/>
        </w:rPr>
      </w:pPr>
      <w:r>
        <w:rPr>
          <w:rFonts w:hint="eastAsia" w:ascii="宋体" w:hAnsi="宋体" w:cs="宋体"/>
          <w:b/>
          <w:color w:val="auto"/>
          <w:sz w:val="24"/>
        </w:rPr>
        <w:t>2、本单位对上述承诺的真实性负责。如有虚假，将依法承担相应责任。</w:t>
      </w:r>
    </w:p>
    <w:p>
      <w:pPr>
        <w:adjustRightInd w:val="0"/>
        <w:spacing w:line="400" w:lineRule="exact"/>
        <w:jc w:val="left"/>
        <w:rPr>
          <w:rFonts w:ascii="宋体" w:hAnsi="宋体" w:cs="宋体"/>
          <w:color w:val="auto"/>
          <w:sz w:val="24"/>
        </w:rPr>
      </w:pPr>
    </w:p>
    <w:p>
      <w:pPr>
        <w:adjustRightInd w:val="0"/>
        <w:spacing w:line="400" w:lineRule="exact"/>
        <w:jc w:val="left"/>
        <w:rPr>
          <w:rFonts w:ascii="宋体" w:hAnsi="宋体" w:cs="宋体"/>
          <w:color w:val="auto"/>
          <w:sz w:val="24"/>
        </w:rPr>
      </w:pPr>
    </w:p>
    <w:p>
      <w:pPr>
        <w:adjustRightInd w:val="0"/>
        <w:spacing w:line="400" w:lineRule="exact"/>
        <w:ind w:firstLine="480" w:firstLineChars="200"/>
        <w:jc w:val="lef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（盖单位公章）</w:t>
      </w:r>
    </w:p>
    <w:p>
      <w:pPr>
        <w:adjustRightInd w:val="0"/>
        <w:spacing w:line="400" w:lineRule="exact"/>
        <w:ind w:firstLine="480" w:firstLineChars="200"/>
        <w:jc w:val="left"/>
        <w:rPr>
          <w:rFonts w:ascii="宋体" w:hAnsi="宋体" w:cs="宋体"/>
          <w:bCs/>
          <w:color w:val="auto"/>
          <w:sz w:val="24"/>
        </w:rPr>
      </w:pPr>
      <w:r>
        <w:rPr>
          <w:rFonts w:hint="eastAsia" w:ascii="宋体" w:hAnsi="宋体" w:cs="宋体"/>
          <w:bCs/>
          <w:color w:val="auto"/>
          <w:sz w:val="24"/>
        </w:rPr>
        <w:t>法定代表人或授权代表（签字或者加盖个人名章）：</w:t>
      </w:r>
      <w:r>
        <w:rPr>
          <w:rFonts w:hint="eastAsia" w:ascii="宋体" w:hAnsi="宋体" w:cs="宋体"/>
          <w:color w:val="auto"/>
          <w:sz w:val="24"/>
          <w:u w:val="single"/>
        </w:rPr>
        <w:t xml:space="preserve">          </w:t>
      </w:r>
    </w:p>
    <w:p>
      <w:pPr>
        <w:adjustRightInd w:val="0"/>
        <w:spacing w:line="400" w:lineRule="exact"/>
        <w:ind w:firstLine="480" w:firstLineChars="200"/>
        <w:jc w:val="left"/>
        <w:rPr>
          <w:rFonts w:ascii="宋体" w:hAnsi="宋体" w:cs="宋体"/>
          <w:bCs/>
          <w:color w:val="auto"/>
          <w:sz w:val="24"/>
        </w:rPr>
      </w:pPr>
      <w:r>
        <w:rPr>
          <w:rFonts w:hint="eastAsia" w:ascii="宋体" w:hAnsi="宋体" w:cs="宋体"/>
          <w:bCs/>
          <w:color w:val="auto"/>
          <w:sz w:val="24"/>
        </w:rPr>
        <w:t>日  期：</w:t>
      </w:r>
      <w:r>
        <w:rPr>
          <w:rFonts w:hint="eastAsia" w:ascii="宋体" w:hAnsi="宋体" w:cs="宋体"/>
          <w:color w:val="auto"/>
          <w:sz w:val="24"/>
          <w:u w:val="single"/>
        </w:rPr>
        <w:t xml:space="preserve">      </w:t>
      </w:r>
      <w:r>
        <w:rPr>
          <w:rFonts w:hint="eastAsia" w:ascii="宋体" w:hAnsi="宋体" w:cs="宋体"/>
          <w:bCs/>
          <w:color w:val="auto"/>
          <w:sz w:val="24"/>
        </w:rPr>
        <w:t>年</w:t>
      </w:r>
      <w:r>
        <w:rPr>
          <w:rFonts w:hint="eastAsia" w:ascii="宋体" w:hAnsi="宋体" w:cs="宋体"/>
          <w:color w:val="auto"/>
          <w:sz w:val="24"/>
          <w:u w:val="single"/>
        </w:rPr>
        <w:t xml:space="preserve">      </w:t>
      </w:r>
      <w:r>
        <w:rPr>
          <w:rFonts w:hint="eastAsia" w:ascii="宋体" w:hAnsi="宋体" w:cs="宋体"/>
          <w:bCs/>
          <w:color w:val="auto"/>
          <w:sz w:val="24"/>
        </w:rPr>
        <w:t>月</w:t>
      </w:r>
      <w:r>
        <w:rPr>
          <w:rFonts w:hint="eastAsia" w:ascii="宋体" w:hAnsi="宋体" w:cs="宋体"/>
          <w:color w:val="auto"/>
          <w:sz w:val="24"/>
          <w:u w:val="single"/>
        </w:rPr>
        <w:t xml:space="preserve">      </w:t>
      </w:r>
      <w:r>
        <w:rPr>
          <w:rFonts w:hint="eastAsia" w:ascii="宋体" w:hAnsi="宋体" w:cs="宋体"/>
          <w:bCs/>
          <w:color w:val="auto"/>
          <w:sz w:val="24"/>
        </w:rPr>
        <w:t>日</w:t>
      </w:r>
    </w:p>
    <w:p>
      <w:pPr>
        <w:pStyle w:val="15"/>
        <w:rPr>
          <w:color w:val="auto"/>
        </w:rPr>
      </w:pPr>
    </w:p>
    <w:p>
      <w:pPr>
        <w:pStyle w:val="15"/>
        <w:spacing w:line="360" w:lineRule="auto"/>
        <w:ind w:firstLine="447" w:firstLineChars="213"/>
        <w:rPr>
          <w:color w:val="auto"/>
        </w:rPr>
      </w:pPr>
    </w:p>
    <w:p>
      <w:pPr>
        <w:spacing w:line="360" w:lineRule="auto"/>
        <w:jc w:val="center"/>
        <w:rPr>
          <w:rFonts w:ascii="宋体" w:hAnsi="宋体" w:cs="宋体"/>
          <w:color w:val="auto"/>
        </w:rPr>
      </w:pPr>
      <w:r>
        <w:rPr>
          <w:rFonts w:hint="eastAsia" w:ascii="宋体" w:hAnsi="宋体" w:cs="宋体"/>
          <w:color w:val="auto"/>
        </w:rPr>
        <w:br w:type="page"/>
      </w:r>
    </w:p>
    <w:p>
      <w:pPr>
        <w:spacing w:line="360" w:lineRule="auto"/>
        <w:ind w:firstLine="602"/>
        <w:jc w:val="center"/>
        <w:rPr>
          <w:rFonts w:ascii="宋体" w:hAnsi="宋体"/>
          <w:color w:val="auto"/>
          <w:sz w:val="24"/>
        </w:rPr>
      </w:pPr>
      <w:r>
        <w:rPr>
          <w:rFonts w:hint="eastAsia" w:ascii="宋体" w:hAnsi="宋体"/>
          <w:b/>
          <w:bCs/>
          <w:color w:val="auto"/>
          <w:sz w:val="30"/>
          <w:szCs w:val="30"/>
        </w:rPr>
        <w:t>五、具有独立承担民事责任能力的证明材料</w:t>
      </w:r>
    </w:p>
    <w:p>
      <w:pPr>
        <w:pStyle w:val="3"/>
        <w:spacing w:line="360" w:lineRule="auto"/>
        <w:ind w:firstLine="602"/>
        <w:jc w:val="center"/>
        <w:rPr>
          <w:rFonts w:ascii="宋体" w:hAnsi="宋体" w:eastAsia="宋体"/>
          <w:b/>
          <w:bCs/>
          <w:color w:val="auto"/>
          <w:sz w:val="30"/>
          <w:szCs w:val="30"/>
        </w:rPr>
      </w:pPr>
      <w:r>
        <w:rPr>
          <w:rFonts w:hint="eastAsia" w:ascii="宋体" w:hAnsi="宋体" w:eastAsia="宋体"/>
          <w:b/>
          <w:bCs/>
          <w:color w:val="auto"/>
          <w:sz w:val="30"/>
          <w:szCs w:val="30"/>
        </w:rPr>
        <w:t>六、具有良好的商业信誉承诺函</w:t>
      </w:r>
    </w:p>
    <w:p>
      <w:pPr>
        <w:pStyle w:val="3"/>
        <w:spacing w:line="480" w:lineRule="auto"/>
        <w:ind w:firstLine="602"/>
        <w:jc w:val="center"/>
        <w:rPr>
          <w:rFonts w:ascii="宋体" w:hAnsi="宋体" w:eastAsia="宋体"/>
          <w:b/>
          <w:bCs/>
          <w:color w:val="auto"/>
          <w:sz w:val="30"/>
          <w:szCs w:val="30"/>
        </w:rPr>
      </w:pPr>
      <w:r>
        <w:rPr>
          <w:rFonts w:hint="eastAsia" w:ascii="宋体" w:hAnsi="宋体" w:eastAsia="宋体"/>
          <w:b/>
          <w:bCs/>
          <w:color w:val="auto"/>
          <w:sz w:val="30"/>
          <w:szCs w:val="30"/>
        </w:rPr>
        <w:t>七、具有健全的财务会计制度的证明材料</w:t>
      </w:r>
    </w:p>
    <w:p>
      <w:pPr>
        <w:widowControl/>
        <w:spacing w:line="480" w:lineRule="auto"/>
        <w:ind w:firstLine="602"/>
        <w:jc w:val="center"/>
        <w:outlineLvl w:val="1"/>
        <w:rPr>
          <w:rFonts w:ascii="宋体" w:hAnsi="宋体"/>
          <w:b/>
          <w:bCs/>
          <w:color w:val="auto"/>
          <w:sz w:val="30"/>
          <w:szCs w:val="30"/>
        </w:rPr>
      </w:pPr>
      <w:r>
        <w:rPr>
          <w:rFonts w:hint="eastAsia" w:ascii="宋体" w:hAnsi="宋体"/>
          <w:b/>
          <w:bCs/>
          <w:color w:val="auto"/>
          <w:sz w:val="30"/>
          <w:szCs w:val="30"/>
        </w:rPr>
        <w:t>八、具有履行合同所必需的设备和专业技术能力证明材料或承诺函</w:t>
      </w:r>
    </w:p>
    <w:p>
      <w:pPr>
        <w:widowControl/>
        <w:spacing w:line="480" w:lineRule="auto"/>
        <w:ind w:firstLine="602"/>
        <w:jc w:val="center"/>
        <w:outlineLvl w:val="1"/>
        <w:rPr>
          <w:rFonts w:ascii="宋体" w:hAnsi="宋体"/>
          <w:b/>
          <w:bCs/>
          <w:color w:val="auto"/>
          <w:sz w:val="30"/>
          <w:szCs w:val="30"/>
        </w:rPr>
      </w:pPr>
      <w:r>
        <w:rPr>
          <w:rFonts w:hint="eastAsia" w:ascii="宋体" w:hAnsi="宋体"/>
          <w:b/>
          <w:bCs/>
          <w:color w:val="auto"/>
          <w:sz w:val="30"/>
          <w:szCs w:val="30"/>
        </w:rPr>
        <w:t>九、具有依法缴纳税收和社会保障资金的良好记录证明材料或承诺函</w:t>
      </w:r>
    </w:p>
    <w:p>
      <w:pPr>
        <w:widowControl/>
        <w:spacing w:line="480" w:lineRule="auto"/>
        <w:ind w:firstLine="602"/>
        <w:jc w:val="center"/>
        <w:outlineLvl w:val="1"/>
        <w:rPr>
          <w:rFonts w:ascii="宋体" w:hAnsi="宋体"/>
          <w:b/>
          <w:bCs/>
          <w:color w:val="auto"/>
          <w:sz w:val="30"/>
          <w:szCs w:val="30"/>
        </w:rPr>
      </w:pPr>
      <w:r>
        <w:rPr>
          <w:rFonts w:hint="eastAsia" w:ascii="宋体" w:hAnsi="宋体"/>
          <w:b/>
          <w:bCs/>
          <w:color w:val="auto"/>
          <w:sz w:val="30"/>
          <w:szCs w:val="30"/>
        </w:rPr>
        <w:t>十、参加本次采购活动前三年内，在经营活动中没有重大违法记录的承诺函</w:t>
      </w:r>
    </w:p>
    <w:p>
      <w:pPr>
        <w:widowControl/>
        <w:spacing w:line="480" w:lineRule="auto"/>
        <w:ind w:firstLine="602"/>
        <w:jc w:val="center"/>
        <w:outlineLvl w:val="1"/>
        <w:rPr>
          <w:rFonts w:hint="eastAsia" w:ascii="宋体" w:hAnsi="宋体" w:eastAsia="宋体"/>
          <w:b/>
          <w:bCs/>
          <w:color w:val="auto"/>
          <w:sz w:val="30"/>
          <w:szCs w:val="30"/>
        </w:rPr>
      </w:pPr>
      <w:r>
        <w:rPr>
          <w:rFonts w:hint="eastAsia" w:ascii="宋体" w:hAnsi="宋体" w:eastAsia="宋体"/>
          <w:b/>
          <w:bCs/>
          <w:color w:val="auto"/>
          <w:sz w:val="30"/>
          <w:szCs w:val="30"/>
        </w:rPr>
        <w:t>十一、具备法律、行政法规规定的其他条件的承诺函</w:t>
      </w:r>
    </w:p>
    <w:p>
      <w:pPr>
        <w:pStyle w:val="3"/>
        <w:spacing w:line="360" w:lineRule="auto"/>
        <w:ind w:firstLine="602"/>
        <w:jc w:val="center"/>
        <w:rPr>
          <w:rFonts w:ascii="宋体" w:hAnsi="宋体" w:eastAsia="宋体"/>
          <w:b/>
          <w:bCs/>
          <w:color w:val="auto"/>
          <w:sz w:val="30"/>
          <w:szCs w:val="30"/>
        </w:rPr>
      </w:pPr>
      <w:r>
        <w:rPr>
          <w:rFonts w:hint="eastAsia" w:ascii="宋体" w:hAnsi="宋体" w:eastAsia="宋体"/>
          <w:b/>
          <w:bCs/>
          <w:color w:val="auto"/>
          <w:sz w:val="30"/>
          <w:szCs w:val="30"/>
        </w:rPr>
        <w:t>十</w:t>
      </w:r>
      <w:r>
        <w:rPr>
          <w:rFonts w:hint="eastAsia" w:ascii="宋体" w:hAnsi="宋体" w:eastAsia="宋体"/>
          <w:b/>
          <w:bCs/>
          <w:color w:val="auto"/>
          <w:sz w:val="30"/>
          <w:szCs w:val="30"/>
          <w:lang w:eastAsia="zh-CN"/>
        </w:rPr>
        <w:t>二</w:t>
      </w:r>
      <w:r>
        <w:rPr>
          <w:rFonts w:hint="eastAsia" w:ascii="宋体" w:hAnsi="宋体" w:eastAsia="宋体"/>
          <w:b/>
          <w:bCs/>
          <w:color w:val="auto"/>
          <w:sz w:val="30"/>
          <w:szCs w:val="30"/>
        </w:rPr>
        <w:t>、其他相关证明材料（格式自拟）</w:t>
      </w:r>
    </w:p>
    <w:p>
      <w:pPr>
        <w:spacing w:line="360" w:lineRule="auto"/>
        <w:jc w:val="center"/>
        <w:rPr>
          <w:rFonts w:ascii="宋体" w:hAnsi="宋体"/>
          <w:color w:val="auto"/>
        </w:rPr>
      </w:pPr>
    </w:p>
    <w:p>
      <w:pPr>
        <w:spacing w:line="360" w:lineRule="auto"/>
        <w:rPr>
          <w:rFonts w:ascii="宋体" w:hAnsi="宋体"/>
          <w:color w:val="auto"/>
          <w:sz w:val="24"/>
        </w:rPr>
      </w:pPr>
      <w:r>
        <w:rPr>
          <w:rFonts w:hint="eastAsia" w:ascii="宋体" w:hAnsi="宋体"/>
          <w:color w:val="auto"/>
        </w:rPr>
        <w:t xml:space="preserve">   </w:t>
      </w:r>
    </w:p>
    <w:p>
      <w:pPr>
        <w:spacing w:line="360" w:lineRule="auto"/>
        <w:rPr>
          <w:rFonts w:ascii="宋体" w:hAnsi="宋体" w:cs="宋体"/>
          <w:bCs/>
          <w:color w:val="auto"/>
          <w:sz w:val="24"/>
        </w:rPr>
      </w:pPr>
      <w:r>
        <w:rPr>
          <w:rFonts w:hint="eastAsia" w:ascii="宋体" w:hAnsi="宋体" w:cs="宋体"/>
          <w:bCs/>
          <w:color w:val="auto"/>
          <w:sz w:val="24"/>
        </w:rPr>
        <w:t>1、.......</w:t>
      </w:r>
    </w:p>
    <w:p>
      <w:pPr>
        <w:spacing w:line="360" w:lineRule="auto"/>
        <w:rPr>
          <w:rFonts w:ascii="宋体" w:hAnsi="宋体" w:cs="宋体"/>
          <w:b/>
          <w:color w:val="auto"/>
          <w:sz w:val="32"/>
        </w:rPr>
      </w:pPr>
      <w:r>
        <w:rPr>
          <w:rFonts w:hint="eastAsia" w:ascii="宋体" w:hAnsi="宋体" w:cs="宋体"/>
          <w:bCs/>
          <w:color w:val="auto"/>
          <w:sz w:val="24"/>
        </w:rPr>
        <w:t>2、.......</w:t>
      </w:r>
    </w:p>
    <w:p>
      <w:pPr>
        <w:widowControl/>
        <w:spacing w:line="360" w:lineRule="auto"/>
        <w:jc w:val="left"/>
        <w:rPr>
          <w:rFonts w:ascii="宋体" w:hAnsi="宋体" w:cs="宋体"/>
          <w:bCs/>
          <w:color w:val="auto"/>
          <w:sz w:val="24"/>
        </w:rPr>
      </w:pPr>
      <w:r>
        <w:rPr>
          <w:rFonts w:hint="eastAsia" w:ascii="宋体" w:hAnsi="宋体" w:cs="宋体"/>
          <w:bCs/>
          <w:color w:val="auto"/>
          <w:sz w:val="24"/>
        </w:rPr>
        <w:br w:type="page"/>
      </w:r>
    </w:p>
    <w:p>
      <w:pPr>
        <w:tabs>
          <w:tab w:val="left" w:pos="900"/>
        </w:tabs>
        <w:spacing w:line="360" w:lineRule="auto"/>
        <w:ind w:firstLine="643"/>
        <w:jc w:val="center"/>
        <w:rPr>
          <w:rFonts w:ascii="宋体" w:hAnsi="宋体" w:cs="宋体"/>
          <w:b/>
          <w:color w:val="auto"/>
          <w:sz w:val="32"/>
        </w:rPr>
      </w:pPr>
      <w:r>
        <w:rPr>
          <w:rFonts w:hint="eastAsia" w:ascii="宋体" w:hAnsi="宋体" w:cs="宋体"/>
          <w:b/>
          <w:color w:val="auto"/>
          <w:sz w:val="32"/>
        </w:rPr>
        <w:t>第二部分     “其他响应文件”格式</w:t>
      </w:r>
    </w:p>
    <w:p>
      <w:pPr>
        <w:spacing w:line="360" w:lineRule="auto"/>
        <w:ind w:firstLine="643"/>
        <w:rPr>
          <w:rFonts w:ascii="宋体" w:hAnsi="宋体" w:cs="宋体"/>
          <w:b/>
          <w:color w:val="auto"/>
          <w:sz w:val="32"/>
          <w:szCs w:val="32"/>
        </w:rPr>
      </w:pPr>
      <w:r>
        <w:rPr>
          <w:rFonts w:hint="eastAsia" w:ascii="宋体" w:hAnsi="宋体" w:cs="宋体"/>
          <w:b/>
          <w:color w:val="auto"/>
          <w:sz w:val="32"/>
          <w:szCs w:val="32"/>
        </w:rPr>
        <w:t>封面：</w:t>
      </w:r>
    </w:p>
    <w:p>
      <w:pPr>
        <w:spacing w:line="360" w:lineRule="auto"/>
        <w:ind w:firstLine="723"/>
        <w:jc w:val="right"/>
        <w:rPr>
          <w:rFonts w:ascii="宋体" w:hAnsi="宋体" w:cs="宋体"/>
          <w:b/>
          <w:color w:val="auto"/>
          <w:sz w:val="36"/>
        </w:rPr>
      </w:pPr>
      <w:r>
        <w:rPr>
          <w:rFonts w:hint="eastAsia" w:ascii="宋体" w:hAnsi="宋体" w:cs="宋体"/>
          <w:b/>
          <w:color w:val="auto"/>
          <w:sz w:val="36"/>
        </w:rPr>
        <w:t>（正本/副本）</w:t>
      </w:r>
    </w:p>
    <w:p>
      <w:pPr>
        <w:spacing w:line="360" w:lineRule="auto"/>
        <w:ind w:firstLine="643"/>
        <w:rPr>
          <w:rFonts w:ascii="宋体" w:hAnsi="宋体" w:cs="宋体"/>
          <w:b/>
          <w:color w:val="auto"/>
          <w:sz w:val="32"/>
          <w:szCs w:val="32"/>
        </w:rPr>
      </w:pPr>
    </w:p>
    <w:p>
      <w:pPr>
        <w:spacing w:line="360" w:lineRule="auto"/>
        <w:ind w:firstLine="643"/>
        <w:rPr>
          <w:rFonts w:ascii="宋体" w:hAnsi="宋体" w:cs="宋体"/>
          <w:b/>
          <w:color w:val="auto"/>
          <w:sz w:val="32"/>
          <w:szCs w:val="32"/>
        </w:rPr>
      </w:pPr>
    </w:p>
    <w:p>
      <w:pPr>
        <w:spacing w:line="360" w:lineRule="auto"/>
        <w:ind w:firstLine="803"/>
        <w:jc w:val="center"/>
        <w:rPr>
          <w:rFonts w:ascii="宋体" w:hAnsi="宋体" w:cs="宋体"/>
          <w:b/>
          <w:color w:val="auto"/>
          <w:sz w:val="72"/>
        </w:rPr>
      </w:pPr>
      <w:r>
        <w:rPr>
          <w:rFonts w:hint="eastAsia" w:ascii="宋体" w:hAnsi="宋体" w:cs="宋体"/>
          <w:b/>
          <w:color w:val="auto"/>
          <w:sz w:val="40"/>
          <w:szCs w:val="48"/>
        </w:rPr>
        <w:t>XX项目</w:t>
      </w:r>
    </w:p>
    <w:p>
      <w:pPr>
        <w:spacing w:line="360" w:lineRule="auto"/>
        <w:ind w:firstLine="1044"/>
        <w:rPr>
          <w:rFonts w:ascii="宋体" w:hAnsi="宋体" w:cs="宋体"/>
          <w:b/>
          <w:color w:val="auto"/>
          <w:sz w:val="52"/>
          <w:szCs w:val="52"/>
        </w:rPr>
      </w:pPr>
    </w:p>
    <w:p>
      <w:pPr>
        <w:spacing w:line="360" w:lineRule="auto"/>
        <w:ind w:firstLine="1044"/>
        <w:jc w:val="center"/>
        <w:rPr>
          <w:rFonts w:ascii="宋体" w:hAnsi="宋体" w:cs="宋体"/>
          <w:b/>
          <w:color w:val="auto"/>
          <w:sz w:val="32"/>
          <w:szCs w:val="32"/>
        </w:rPr>
      </w:pPr>
      <w:r>
        <w:rPr>
          <w:rFonts w:hint="eastAsia" w:ascii="宋体" w:hAnsi="宋体" w:cs="宋体"/>
          <w:b/>
          <w:color w:val="auto"/>
          <w:sz w:val="52"/>
          <w:szCs w:val="52"/>
        </w:rPr>
        <w:t>其他响应文件</w:t>
      </w:r>
    </w:p>
    <w:p>
      <w:pPr>
        <w:spacing w:line="360" w:lineRule="auto"/>
        <w:ind w:firstLine="723"/>
        <w:rPr>
          <w:rFonts w:ascii="宋体" w:hAnsi="宋体" w:cs="宋体"/>
          <w:b/>
          <w:color w:val="auto"/>
          <w:sz w:val="36"/>
        </w:rPr>
      </w:pPr>
    </w:p>
    <w:p>
      <w:pPr>
        <w:spacing w:line="360" w:lineRule="auto"/>
        <w:ind w:firstLine="723"/>
        <w:rPr>
          <w:rFonts w:ascii="宋体" w:hAnsi="宋体" w:cs="宋体"/>
          <w:b/>
          <w:color w:val="auto"/>
          <w:sz w:val="36"/>
        </w:rPr>
      </w:pPr>
    </w:p>
    <w:p>
      <w:pPr>
        <w:spacing w:line="360" w:lineRule="auto"/>
        <w:ind w:firstLine="643"/>
        <w:jc w:val="left"/>
        <w:rPr>
          <w:rFonts w:ascii="宋体" w:hAnsi="宋体" w:cs="宋体"/>
          <w:b/>
          <w:color w:val="auto"/>
          <w:sz w:val="32"/>
          <w:u w:val="single"/>
        </w:rPr>
      </w:pPr>
      <w:r>
        <w:rPr>
          <w:rFonts w:hint="eastAsia" w:ascii="宋体" w:hAnsi="宋体" w:cs="宋体"/>
          <w:b/>
          <w:color w:val="auto"/>
          <w:sz w:val="32"/>
        </w:rPr>
        <w:t>供 应 商名称：</w:t>
      </w:r>
    </w:p>
    <w:p>
      <w:pPr>
        <w:spacing w:line="360" w:lineRule="auto"/>
        <w:ind w:firstLine="643"/>
        <w:jc w:val="left"/>
        <w:rPr>
          <w:rFonts w:ascii="宋体" w:hAnsi="宋体" w:cs="宋体"/>
          <w:b/>
          <w:color w:val="auto"/>
          <w:sz w:val="32"/>
          <w:u w:val="single"/>
        </w:rPr>
      </w:pPr>
      <w:r>
        <w:rPr>
          <w:rFonts w:hint="eastAsia" w:ascii="宋体" w:hAnsi="宋体" w:cs="宋体"/>
          <w:b/>
          <w:color w:val="auto"/>
          <w:sz w:val="32"/>
        </w:rPr>
        <w:t>采购项目编号：</w:t>
      </w:r>
    </w:p>
    <w:p>
      <w:pPr>
        <w:spacing w:line="360" w:lineRule="auto"/>
        <w:ind w:firstLine="643"/>
        <w:jc w:val="center"/>
        <w:rPr>
          <w:rFonts w:ascii="宋体" w:hAnsi="宋体" w:cs="宋体"/>
          <w:b/>
          <w:color w:val="auto"/>
          <w:sz w:val="32"/>
        </w:rPr>
      </w:pPr>
    </w:p>
    <w:p>
      <w:pPr>
        <w:pStyle w:val="50"/>
        <w:spacing w:line="360" w:lineRule="auto"/>
        <w:rPr>
          <w:color w:val="auto"/>
        </w:rPr>
      </w:pPr>
    </w:p>
    <w:p>
      <w:pPr>
        <w:spacing w:line="360" w:lineRule="auto"/>
        <w:ind w:firstLine="643"/>
        <w:jc w:val="center"/>
        <w:rPr>
          <w:rFonts w:ascii="宋体" w:hAnsi="宋体" w:cs="宋体"/>
          <w:b/>
          <w:color w:val="auto"/>
          <w:sz w:val="32"/>
        </w:rPr>
      </w:pPr>
      <w:r>
        <w:rPr>
          <w:rFonts w:hint="eastAsia" w:ascii="宋体" w:hAnsi="宋体" w:cs="宋体"/>
          <w:b/>
          <w:color w:val="auto"/>
          <w:sz w:val="32"/>
        </w:rPr>
        <w:t>日期：XXXX年XX月XX日</w:t>
      </w:r>
    </w:p>
    <w:p>
      <w:pPr>
        <w:spacing w:line="360" w:lineRule="auto"/>
        <w:ind w:firstLine="684" w:firstLineChars="213"/>
        <w:rPr>
          <w:color w:val="auto"/>
        </w:rPr>
      </w:pPr>
      <w:r>
        <w:rPr>
          <w:rFonts w:hint="eastAsia" w:ascii="宋体" w:hAnsi="宋体" w:cs="宋体"/>
          <w:b/>
          <w:color w:val="auto"/>
          <w:sz w:val="32"/>
        </w:rPr>
        <w:br w:type="page"/>
      </w:r>
    </w:p>
    <w:p>
      <w:pPr>
        <w:widowControl/>
        <w:spacing w:line="360" w:lineRule="atLeast"/>
        <w:ind w:firstLine="643"/>
        <w:jc w:val="center"/>
        <w:outlineLvl w:val="1"/>
        <w:rPr>
          <w:rFonts w:ascii="宋体" w:hAnsi="宋体" w:cs="宋体"/>
          <w:b/>
          <w:bCs/>
          <w:color w:val="auto"/>
          <w:sz w:val="32"/>
          <w:szCs w:val="32"/>
        </w:rPr>
      </w:pPr>
      <w:bookmarkStart w:id="111" w:name="_Toc308164824"/>
      <w:r>
        <w:rPr>
          <w:rFonts w:hint="eastAsia" w:ascii="宋体" w:hAnsi="宋体" w:cs="宋体"/>
          <w:b/>
          <w:bCs/>
          <w:color w:val="auto"/>
          <w:sz w:val="32"/>
          <w:szCs w:val="32"/>
        </w:rPr>
        <w:t>一、</w:t>
      </w:r>
      <w:r>
        <w:rPr>
          <w:rFonts w:hint="eastAsia" w:ascii="宋体" w:hAnsi="宋体" w:cs="宋体"/>
          <w:b/>
          <w:color w:val="auto"/>
          <w:sz w:val="32"/>
          <w:szCs w:val="32"/>
        </w:rPr>
        <w:t>承诺函（实质性要求）</w:t>
      </w:r>
    </w:p>
    <w:p>
      <w:pPr>
        <w:widowControl/>
        <w:spacing w:line="360" w:lineRule="auto"/>
        <w:jc w:val="left"/>
        <w:rPr>
          <w:rFonts w:ascii="宋体" w:hAnsi="宋体" w:cs="宋体"/>
          <w:bCs/>
          <w:color w:val="auto"/>
          <w:sz w:val="24"/>
          <w:u w:val="single"/>
        </w:rPr>
      </w:pPr>
    </w:p>
    <w:p>
      <w:pPr>
        <w:widowControl/>
        <w:spacing w:line="360" w:lineRule="atLeast"/>
        <w:jc w:val="left"/>
        <w:rPr>
          <w:rFonts w:ascii="宋体" w:hAnsi="宋体" w:cs="宋体"/>
          <w:color w:val="auto"/>
          <w:sz w:val="24"/>
        </w:rPr>
      </w:pPr>
      <w:r>
        <w:rPr>
          <w:rFonts w:hint="eastAsia" w:ascii="宋体" w:hAnsi="宋体" w:cs="宋体"/>
          <w:bCs/>
          <w:color w:val="auto"/>
          <w:sz w:val="24"/>
          <w:u w:val="single"/>
        </w:rPr>
        <w:t xml:space="preserve">               </w:t>
      </w:r>
      <w:r>
        <w:rPr>
          <w:rFonts w:hint="eastAsia" w:ascii="宋体" w:hAnsi="宋体" w:cs="宋体"/>
          <w:color w:val="auto"/>
          <w:sz w:val="24"/>
        </w:rPr>
        <w:t>（采购代理机构名称）：</w:t>
      </w:r>
    </w:p>
    <w:p>
      <w:pPr>
        <w:widowControl/>
        <w:spacing w:line="360" w:lineRule="atLeast"/>
        <w:ind w:firstLine="480" w:firstLineChars="200"/>
        <w:jc w:val="left"/>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我单位作为本次采购项目的供应商，根据磋商文件要求，现郑重承诺如下：</w:t>
      </w:r>
    </w:p>
    <w:p>
      <w:pPr>
        <w:spacing w:line="360" w:lineRule="auto"/>
        <w:ind w:firstLine="480" w:firstLineChars="200"/>
        <w:rPr>
          <w:rFonts w:ascii="宋体" w:hAnsi="宋体" w:cs="宋体"/>
          <w:color w:val="auto"/>
          <w:sz w:val="24"/>
        </w:rPr>
      </w:pPr>
      <w:r>
        <w:rPr>
          <w:rFonts w:hint="eastAsia" w:ascii="宋体" w:hAnsi="宋体" w:cs="宋体"/>
          <w:color w:val="auto"/>
          <w:sz w:val="24"/>
        </w:rPr>
        <w:t>一、完全接受和满足本项目磋商文件中第二章规定的实质性要求（如合格的供应商、磋商费用、充分、公平竞争保障措施、计量单位、报价货币、知识产权、响应文件有效期、合同分包、合同转包等实质性要求），并承诺严格按照磋商文件要求履行。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二、在参加本次采购活动中，不存在与单位负责人为同一人或者存在直接控股、管理关系的其他供应商参与同一合同项下的采购活动的行为。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三、在参加本次采购活动中，不存在和其他供应商在同一合同项下的采购项目中，同时委托同一个自然人、同一家庭的人员、同一单位的人员作为代理人的行为。</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四、为采购项目提供整体设计、规范编制或者项目管理、监理、检测等服务的供应商，不得再参加该采购项目的其他采购活动，我单位承诺不属于此类禁止参加本项目的供应商。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五、响应文件中提供的任何资料和技术、服务、商务等响应承诺情况都是真实的、有效的、合法的。</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本单位对上述承诺的内容事项真实性负责。如经查实上述承诺的内容事项存在虚假，我公司愿意接受以提供虚假材料谋取成交的法律责任。</w:t>
      </w:r>
    </w:p>
    <w:p>
      <w:pPr>
        <w:widowControl/>
        <w:spacing w:line="360" w:lineRule="auto"/>
        <w:jc w:val="left"/>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p>
    <w:p>
      <w:pPr>
        <w:widowControl/>
        <w:spacing w:line="360" w:lineRule="auto"/>
        <w:jc w:val="left"/>
        <w:rPr>
          <w:rFonts w:ascii="宋体" w:hAnsi="宋体" w:cs="宋体"/>
          <w:color w:val="auto"/>
          <w:sz w:val="24"/>
        </w:rPr>
      </w:pPr>
      <w:r>
        <w:rPr>
          <w:rFonts w:hint="eastAsia" w:ascii="宋体" w:hAnsi="宋体" w:cs="宋体"/>
          <w:color w:val="auto"/>
          <w:sz w:val="24"/>
        </w:rPr>
        <w:t xml:space="preserve">       </w:t>
      </w:r>
    </w:p>
    <w:p>
      <w:pPr>
        <w:adjustRightInd w:val="0"/>
        <w:spacing w:line="360" w:lineRule="auto"/>
        <w:jc w:val="lef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（盖单位公章）</w:t>
      </w:r>
    </w:p>
    <w:p>
      <w:pPr>
        <w:adjustRightInd w:val="0"/>
        <w:spacing w:line="360" w:lineRule="auto"/>
        <w:jc w:val="left"/>
        <w:rPr>
          <w:rFonts w:ascii="宋体" w:hAnsi="宋体" w:cs="宋体"/>
          <w:bCs/>
          <w:color w:val="auto"/>
          <w:sz w:val="24"/>
        </w:rPr>
      </w:pPr>
      <w:r>
        <w:rPr>
          <w:rFonts w:hint="eastAsia" w:ascii="宋体" w:hAnsi="宋体" w:cs="宋体"/>
          <w:bCs/>
          <w:color w:val="auto"/>
          <w:sz w:val="24"/>
        </w:rPr>
        <w:t>法定代表人或授权代表（签字或者加盖个人名章）：</w:t>
      </w:r>
      <w:r>
        <w:rPr>
          <w:rFonts w:hint="eastAsia" w:ascii="宋体" w:hAnsi="宋体" w:cs="宋体"/>
          <w:color w:val="auto"/>
          <w:sz w:val="24"/>
          <w:u w:val="single"/>
        </w:rPr>
        <w:t xml:space="preserve">          </w:t>
      </w:r>
    </w:p>
    <w:p>
      <w:pPr>
        <w:adjustRightInd w:val="0"/>
        <w:spacing w:line="360" w:lineRule="auto"/>
        <w:jc w:val="left"/>
        <w:rPr>
          <w:color w:val="auto"/>
        </w:rPr>
      </w:pPr>
      <w:r>
        <w:rPr>
          <w:rFonts w:hint="eastAsia" w:ascii="宋体" w:hAnsi="宋体" w:cs="宋体"/>
          <w:bCs/>
          <w:color w:val="auto"/>
          <w:sz w:val="24"/>
        </w:rPr>
        <w:t>日  期：</w:t>
      </w:r>
      <w:r>
        <w:rPr>
          <w:rFonts w:hint="eastAsia" w:ascii="宋体" w:hAnsi="宋体" w:cs="宋体"/>
          <w:color w:val="auto"/>
          <w:sz w:val="24"/>
          <w:u w:val="single"/>
        </w:rPr>
        <w:t xml:space="preserve">      </w:t>
      </w:r>
      <w:r>
        <w:rPr>
          <w:rFonts w:hint="eastAsia" w:ascii="宋体" w:hAnsi="宋体" w:cs="宋体"/>
          <w:bCs/>
          <w:color w:val="auto"/>
          <w:sz w:val="24"/>
        </w:rPr>
        <w:t>年</w:t>
      </w:r>
      <w:r>
        <w:rPr>
          <w:rFonts w:hint="eastAsia" w:ascii="宋体" w:hAnsi="宋体" w:cs="宋体"/>
          <w:color w:val="auto"/>
          <w:sz w:val="24"/>
          <w:u w:val="single"/>
        </w:rPr>
        <w:t xml:space="preserve">      </w:t>
      </w:r>
      <w:r>
        <w:rPr>
          <w:rFonts w:hint="eastAsia" w:ascii="宋体" w:hAnsi="宋体" w:cs="宋体"/>
          <w:bCs/>
          <w:color w:val="auto"/>
          <w:sz w:val="24"/>
        </w:rPr>
        <w:t>月</w:t>
      </w:r>
      <w:r>
        <w:rPr>
          <w:rFonts w:hint="eastAsia" w:ascii="宋体" w:hAnsi="宋体" w:cs="宋体"/>
          <w:color w:val="auto"/>
          <w:sz w:val="24"/>
          <w:u w:val="single"/>
        </w:rPr>
        <w:t xml:space="preserve">      </w:t>
      </w:r>
      <w:r>
        <w:rPr>
          <w:rFonts w:hint="eastAsia" w:ascii="宋体" w:hAnsi="宋体" w:cs="宋体"/>
          <w:bCs/>
          <w:color w:val="auto"/>
          <w:sz w:val="24"/>
        </w:rPr>
        <w:t>日</w:t>
      </w:r>
    </w:p>
    <w:p>
      <w:pPr>
        <w:ind w:firstLine="643"/>
        <w:rPr>
          <w:rFonts w:ascii="宋体" w:hAnsi="宋体" w:cs="宋体"/>
          <w:b/>
          <w:bCs/>
          <w:color w:val="auto"/>
          <w:sz w:val="32"/>
          <w:szCs w:val="32"/>
        </w:rPr>
      </w:pPr>
      <w:r>
        <w:rPr>
          <w:rFonts w:hint="eastAsia" w:ascii="宋体" w:hAnsi="宋体" w:cs="宋体"/>
          <w:b/>
          <w:bCs/>
          <w:color w:val="auto"/>
          <w:sz w:val="32"/>
          <w:szCs w:val="32"/>
        </w:rPr>
        <w:br w:type="page"/>
      </w:r>
    </w:p>
    <w:p>
      <w:pPr>
        <w:spacing w:line="360" w:lineRule="auto"/>
        <w:ind w:firstLine="643"/>
        <w:jc w:val="center"/>
        <w:outlineLvl w:val="1"/>
        <w:rPr>
          <w:rFonts w:ascii="宋体" w:hAnsi="宋体" w:cs="宋体"/>
          <w:color w:val="auto"/>
          <w:sz w:val="24"/>
        </w:rPr>
      </w:pPr>
      <w:r>
        <w:rPr>
          <w:rFonts w:hint="eastAsia" w:ascii="宋体" w:hAnsi="宋体" w:cs="宋体"/>
          <w:b/>
          <w:bCs/>
          <w:color w:val="auto"/>
          <w:sz w:val="32"/>
          <w:szCs w:val="32"/>
        </w:rPr>
        <w:t>二、磋商响应函</w:t>
      </w:r>
    </w:p>
    <w:p>
      <w:pPr>
        <w:tabs>
          <w:tab w:val="left" w:pos="7665"/>
        </w:tabs>
        <w:spacing w:line="360" w:lineRule="auto"/>
        <w:rPr>
          <w:rFonts w:ascii="宋体" w:hAnsi="宋体" w:cs="宋体"/>
          <w:color w:val="auto"/>
          <w:kern w:val="0"/>
          <w:sz w:val="24"/>
        </w:rPr>
      </w:pPr>
    </w:p>
    <w:p>
      <w:pPr>
        <w:spacing w:line="360" w:lineRule="auto"/>
        <w:rPr>
          <w:rFonts w:ascii="宋体" w:hAnsi="宋体" w:cs="宋体"/>
          <w:color w:val="auto"/>
          <w:sz w:val="24"/>
        </w:rPr>
      </w:pPr>
      <w:r>
        <w:rPr>
          <w:rFonts w:hint="eastAsia" w:ascii="宋体" w:hAnsi="宋体" w:cs="宋体"/>
          <w:color w:val="auto"/>
          <w:sz w:val="24"/>
        </w:rPr>
        <w:t>__________________（采购代理机构名称）：</w:t>
      </w:r>
    </w:p>
    <w:p>
      <w:pPr>
        <w:tabs>
          <w:tab w:val="left" w:pos="7665"/>
        </w:tabs>
        <w:spacing w:line="360" w:lineRule="auto"/>
        <w:ind w:firstLine="511" w:firstLineChars="213"/>
        <w:rPr>
          <w:rFonts w:ascii="宋体" w:hAnsi="宋体" w:cs="宋体"/>
          <w:color w:val="auto"/>
          <w:sz w:val="24"/>
        </w:rPr>
      </w:pPr>
      <w:r>
        <w:rPr>
          <w:rFonts w:hint="eastAsia" w:ascii="宋体" w:hAnsi="宋体" w:cs="宋体"/>
          <w:color w:val="auto"/>
          <w:sz w:val="24"/>
          <w:lang w:val="zh-CN"/>
        </w:rPr>
        <w:t>我方全面研究了</w:t>
      </w:r>
      <w:r>
        <w:rPr>
          <w:rFonts w:hint="eastAsia" w:ascii="宋体" w:hAnsi="宋体" w:cs="宋体"/>
          <w:color w:val="auto"/>
          <w:sz w:val="24"/>
          <w:u w:val="single"/>
          <w:lang w:val="en-IE"/>
        </w:rPr>
        <w:t xml:space="preserve">   （项目名称）  </w:t>
      </w:r>
      <w:r>
        <w:rPr>
          <w:rFonts w:hint="eastAsia" w:ascii="宋体" w:hAnsi="宋体" w:cs="宋体"/>
          <w:color w:val="auto"/>
          <w:sz w:val="24"/>
          <w:lang w:val="zh-CN"/>
        </w:rPr>
        <w:t>竞争性磋商采购文件，</w:t>
      </w:r>
      <w:r>
        <w:rPr>
          <w:rFonts w:hint="eastAsia" w:ascii="宋体" w:hAnsi="宋体" w:cs="宋体"/>
          <w:color w:val="auto"/>
          <w:sz w:val="24"/>
        </w:rPr>
        <w:t>自愿按照磋商文件规定的各项要求向采购人提供所需服务。我方的磋商报价为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w:t>
      </w:r>
    </w:p>
    <w:p>
      <w:pPr>
        <w:autoSpaceDE w:val="0"/>
        <w:autoSpaceDN w:val="0"/>
        <w:adjustRightInd w:val="0"/>
        <w:spacing w:line="360" w:lineRule="auto"/>
        <w:ind w:firstLine="511" w:firstLineChars="213"/>
        <w:jc w:val="left"/>
        <w:rPr>
          <w:rFonts w:ascii="宋体" w:hAnsi="宋体" w:cs="宋体"/>
          <w:color w:val="auto"/>
          <w:kern w:val="0"/>
          <w:sz w:val="24"/>
        </w:rPr>
      </w:pPr>
      <w:r>
        <w:rPr>
          <w:rFonts w:hint="eastAsia" w:ascii="宋体" w:hAnsi="宋体" w:cs="宋体"/>
          <w:color w:val="auto"/>
          <w:kern w:val="0"/>
          <w:sz w:val="24"/>
        </w:rPr>
        <w:t>我公司承诺如下：</w:t>
      </w:r>
    </w:p>
    <w:p>
      <w:pPr>
        <w:numPr>
          <w:ilvl w:val="0"/>
          <w:numId w:val="18"/>
        </w:numPr>
        <w:tabs>
          <w:tab w:val="left" w:pos="1600"/>
        </w:tabs>
        <w:autoSpaceDE w:val="0"/>
        <w:autoSpaceDN w:val="0"/>
        <w:adjustRightInd w:val="0"/>
        <w:spacing w:line="360" w:lineRule="auto"/>
        <w:ind w:left="-91" w:firstLine="480"/>
        <w:jc w:val="left"/>
        <w:rPr>
          <w:rFonts w:ascii="宋体" w:hAnsi="宋体" w:cs="宋体"/>
          <w:color w:val="auto"/>
          <w:kern w:val="0"/>
          <w:sz w:val="24"/>
        </w:rPr>
      </w:pPr>
      <w:r>
        <w:rPr>
          <w:rFonts w:hint="eastAsia" w:ascii="宋体" w:hAnsi="宋体" w:cs="宋体"/>
          <w:color w:val="auto"/>
          <w:kern w:val="0"/>
          <w:sz w:val="24"/>
        </w:rPr>
        <w:t>我公司将按竞争性磋商文件的规定履行合同责任和义务。</w:t>
      </w:r>
    </w:p>
    <w:p>
      <w:pPr>
        <w:numPr>
          <w:ilvl w:val="0"/>
          <w:numId w:val="18"/>
        </w:numPr>
        <w:tabs>
          <w:tab w:val="left" w:pos="1600"/>
        </w:tabs>
        <w:autoSpaceDE w:val="0"/>
        <w:autoSpaceDN w:val="0"/>
        <w:adjustRightInd w:val="0"/>
        <w:spacing w:line="360" w:lineRule="auto"/>
        <w:ind w:left="-91" w:firstLine="480"/>
        <w:jc w:val="left"/>
        <w:rPr>
          <w:rFonts w:ascii="宋体" w:hAnsi="宋体" w:cs="宋体"/>
          <w:color w:val="auto"/>
          <w:kern w:val="0"/>
          <w:sz w:val="24"/>
        </w:rPr>
      </w:pPr>
      <w:r>
        <w:rPr>
          <w:rFonts w:hint="eastAsia" w:ascii="宋体" w:hAnsi="宋体" w:cs="宋体"/>
          <w:color w:val="auto"/>
          <w:kern w:val="0"/>
          <w:sz w:val="24"/>
        </w:rPr>
        <w:t>我公司愿意遵守磋商文件中对供应商的所有规定。</w:t>
      </w:r>
    </w:p>
    <w:p>
      <w:pPr>
        <w:numPr>
          <w:ilvl w:val="0"/>
          <w:numId w:val="18"/>
        </w:numPr>
        <w:tabs>
          <w:tab w:val="left" w:pos="1600"/>
        </w:tabs>
        <w:autoSpaceDE w:val="0"/>
        <w:autoSpaceDN w:val="0"/>
        <w:adjustRightInd w:val="0"/>
        <w:spacing w:line="360" w:lineRule="auto"/>
        <w:ind w:left="-91" w:firstLine="480"/>
        <w:jc w:val="left"/>
        <w:rPr>
          <w:rFonts w:ascii="宋体" w:hAnsi="宋体" w:cs="宋体"/>
          <w:color w:val="auto"/>
          <w:kern w:val="0"/>
          <w:sz w:val="24"/>
        </w:rPr>
      </w:pPr>
      <w:r>
        <w:rPr>
          <w:rFonts w:hint="eastAsia" w:ascii="宋体" w:hAnsi="宋体" w:cs="宋体"/>
          <w:color w:val="auto"/>
          <w:kern w:val="0"/>
          <w:sz w:val="24"/>
        </w:rPr>
        <w:t>一旦我公司成交，我公司愿意履行自己在响应文件中的全部承诺和责任。</w:t>
      </w:r>
    </w:p>
    <w:p>
      <w:pPr>
        <w:numPr>
          <w:ilvl w:val="0"/>
          <w:numId w:val="18"/>
        </w:numPr>
        <w:tabs>
          <w:tab w:val="left" w:pos="1600"/>
        </w:tabs>
        <w:autoSpaceDE w:val="0"/>
        <w:autoSpaceDN w:val="0"/>
        <w:adjustRightInd w:val="0"/>
        <w:spacing w:line="360" w:lineRule="auto"/>
        <w:ind w:left="-91" w:firstLine="480"/>
        <w:jc w:val="left"/>
        <w:rPr>
          <w:rFonts w:ascii="宋体" w:hAnsi="宋体" w:cs="宋体"/>
          <w:color w:val="auto"/>
          <w:kern w:val="0"/>
          <w:sz w:val="24"/>
        </w:rPr>
      </w:pPr>
      <w:r>
        <w:rPr>
          <w:rFonts w:hint="eastAsia" w:ascii="宋体" w:hAnsi="宋体" w:cs="宋体"/>
          <w:color w:val="auto"/>
          <w:kern w:val="0"/>
          <w:sz w:val="24"/>
        </w:rPr>
        <w:t xml:space="preserve">我公司同意所递交的响应文件在 </w:t>
      </w:r>
      <w:r>
        <w:rPr>
          <w:rFonts w:hint="eastAsia" w:ascii="宋体" w:hAnsi="宋体" w:cs="宋体"/>
          <w:color w:val="auto"/>
          <w:kern w:val="0"/>
          <w:sz w:val="24"/>
          <w:u w:val="single"/>
        </w:rPr>
        <w:t xml:space="preserve"> 90 </w:t>
      </w:r>
      <w:r>
        <w:rPr>
          <w:rFonts w:hint="eastAsia" w:ascii="宋体" w:hAnsi="宋体" w:cs="宋体"/>
          <w:color w:val="auto"/>
          <w:kern w:val="0"/>
          <w:sz w:val="24"/>
        </w:rPr>
        <w:t>天的竞争性磋商有效期内有效，在此期间内我公司的竞争性磋商有可能成交，我公司将受此约束。</w:t>
      </w:r>
    </w:p>
    <w:p>
      <w:pPr>
        <w:numPr>
          <w:ilvl w:val="0"/>
          <w:numId w:val="18"/>
        </w:numPr>
        <w:tabs>
          <w:tab w:val="left" w:pos="1600"/>
        </w:tabs>
        <w:autoSpaceDE w:val="0"/>
        <w:autoSpaceDN w:val="0"/>
        <w:adjustRightInd w:val="0"/>
        <w:spacing w:line="360" w:lineRule="auto"/>
        <w:ind w:left="-91" w:firstLine="480"/>
        <w:jc w:val="left"/>
        <w:rPr>
          <w:rFonts w:ascii="宋体" w:hAnsi="宋体" w:cs="宋体"/>
          <w:color w:val="auto"/>
          <w:kern w:val="0"/>
          <w:sz w:val="24"/>
        </w:rPr>
      </w:pPr>
      <w:r>
        <w:rPr>
          <w:rFonts w:hint="eastAsia" w:ascii="宋体" w:hAnsi="宋体" w:cs="宋体"/>
          <w:color w:val="auto"/>
          <w:kern w:val="0"/>
          <w:sz w:val="24"/>
        </w:rPr>
        <w:t>我方为本项目提交的资格性响应文件正本1份副本2份，其他响应文件正本1份副本2份，电子文档1份。</w:t>
      </w:r>
    </w:p>
    <w:p>
      <w:pPr>
        <w:numPr>
          <w:ilvl w:val="0"/>
          <w:numId w:val="18"/>
        </w:numPr>
        <w:tabs>
          <w:tab w:val="left" w:pos="1600"/>
        </w:tabs>
        <w:autoSpaceDE w:val="0"/>
        <w:autoSpaceDN w:val="0"/>
        <w:adjustRightInd w:val="0"/>
        <w:spacing w:line="360" w:lineRule="auto"/>
        <w:ind w:left="-91" w:firstLine="480"/>
        <w:jc w:val="left"/>
        <w:rPr>
          <w:rFonts w:ascii="宋体" w:hAnsi="宋体" w:cs="宋体"/>
          <w:color w:val="auto"/>
          <w:kern w:val="0"/>
          <w:sz w:val="24"/>
        </w:rPr>
      </w:pPr>
      <w:r>
        <w:rPr>
          <w:rFonts w:hint="eastAsia" w:ascii="宋体" w:hAnsi="宋体" w:cs="宋体"/>
          <w:color w:val="auto"/>
          <w:kern w:val="0"/>
          <w:sz w:val="24"/>
        </w:rPr>
        <w:t>如果我方成交，我方保证按照磋商文件的规定向贵方交纳招标代理服务费。</w:t>
      </w:r>
    </w:p>
    <w:p>
      <w:pPr>
        <w:numPr>
          <w:ilvl w:val="0"/>
          <w:numId w:val="18"/>
        </w:numPr>
        <w:tabs>
          <w:tab w:val="left" w:pos="1600"/>
        </w:tabs>
        <w:autoSpaceDE w:val="0"/>
        <w:autoSpaceDN w:val="0"/>
        <w:adjustRightInd w:val="0"/>
        <w:spacing w:line="360" w:lineRule="auto"/>
        <w:ind w:left="-91" w:firstLine="480"/>
        <w:jc w:val="left"/>
        <w:rPr>
          <w:rFonts w:ascii="宋体" w:hAnsi="宋体" w:cs="宋体"/>
          <w:color w:val="auto"/>
          <w:kern w:val="0"/>
          <w:sz w:val="24"/>
        </w:rPr>
      </w:pPr>
      <w:r>
        <w:rPr>
          <w:rFonts w:hint="eastAsia" w:ascii="宋体" w:hAnsi="宋体" w:cs="宋体"/>
          <w:color w:val="auto"/>
          <w:kern w:val="0"/>
          <w:sz w:val="24"/>
        </w:rPr>
        <w:t>我公司知道如用虚假材料或恶意方式向贵方提出质疑，将承担相应的法律责任。</w:t>
      </w:r>
    </w:p>
    <w:p>
      <w:pPr>
        <w:tabs>
          <w:tab w:val="left" w:pos="1600"/>
        </w:tabs>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同时承诺：我公司如果有上述行为，将无条件承担贵方相关的调查论证费用。我公司同意提供按贵方可能要求的与其竞争性磋商有关的一切数据或资料，</w:t>
      </w:r>
      <w:r>
        <w:rPr>
          <w:rFonts w:hint="eastAsia" w:ascii="宋体" w:hAnsi="宋体" w:cs="宋体"/>
          <w:bCs/>
          <w:color w:val="auto"/>
          <w:sz w:val="24"/>
        </w:rPr>
        <w:t>并保证我方已提供和将要提供的文件资料是真实、准确的。</w:t>
      </w:r>
    </w:p>
    <w:p>
      <w:pPr>
        <w:autoSpaceDE w:val="0"/>
        <w:autoSpaceDN w:val="0"/>
        <w:adjustRightInd w:val="0"/>
        <w:spacing w:line="360" w:lineRule="auto"/>
        <w:ind w:firstLine="511" w:firstLineChars="213"/>
        <w:jc w:val="left"/>
        <w:rPr>
          <w:rFonts w:ascii="宋体" w:hAnsi="宋体" w:cs="宋体"/>
          <w:color w:val="auto"/>
          <w:kern w:val="0"/>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autoSpaceDE w:val="0"/>
        <w:autoSpaceDN w:val="0"/>
        <w:adjustRightInd w:val="0"/>
        <w:spacing w:line="360" w:lineRule="auto"/>
        <w:ind w:firstLine="511" w:firstLineChars="213"/>
        <w:jc w:val="left"/>
        <w:rPr>
          <w:rFonts w:ascii="宋体" w:hAnsi="宋体" w:cs="宋体"/>
          <w:color w:val="auto"/>
          <w:kern w:val="0"/>
          <w:sz w:val="24"/>
        </w:rPr>
      </w:pPr>
    </w:p>
    <w:p>
      <w:pPr>
        <w:spacing w:line="360" w:lineRule="auto"/>
        <w:ind w:firstLine="684" w:firstLineChars="213"/>
        <w:rPr>
          <w:rFonts w:ascii="宋体" w:hAnsi="宋体" w:cs="宋体"/>
          <w:b/>
          <w:color w:val="auto"/>
          <w:sz w:val="32"/>
          <w:szCs w:val="32"/>
        </w:rPr>
      </w:pPr>
      <w:r>
        <w:rPr>
          <w:rFonts w:hint="eastAsia" w:ascii="宋体" w:hAnsi="宋体" w:cs="宋体"/>
          <w:b/>
          <w:color w:val="auto"/>
          <w:sz w:val="32"/>
          <w:szCs w:val="32"/>
        </w:rPr>
        <w:br w:type="page"/>
      </w:r>
    </w:p>
    <w:p>
      <w:pPr>
        <w:adjustRightInd w:val="0"/>
        <w:spacing w:line="360" w:lineRule="auto"/>
        <w:ind w:firstLine="643"/>
        <w:jc w:val="center"/>
        <w:outlineLvl w:val="1"/>
        <w:rPr>
          <w:rFonts w:ascii="宋体" w:hAnsi="宋体"/>
          <w:color w:val="auto"/>
          <w:sz w:val="24"/>
        </w:rPr>
      </w:pPr>
      <w:r>
        <w:rPr>
          <w:rFonts w:hint="eastAsia" w:ascii="宋体" w:hAnsi="宋体" w:cs="宋体"/>
          <w:b/>
          <w:bCs/>
          <w:color w:val="auto"/>
          <w:sz w:val="32"/>
          <w:szCs w:val="32"/>
        </w:rPr>
        <w:t>三、报价表</w:t>
      </w:r>
    </w:p>
    <w:p>
      <w:pPr>
        <w:widowControl/>
        <w:spacing w:line="360" w:lineRule="atLeast"/>
        <w:ind w:firstLine="470" w:firstLineChars="196"/>
        <w:jc w:val="left"/>
        <w:rPr>
          <w:rFonts w:ascii="宋体" w:hAnsi="宋体"/>
          <w:color w:val="auto"/>
          <w:sz w:val="24"/>
        </w:rPr>
      </w:pP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 xml:space="preserve">    项目编号：</w:t>
      </w:r>
      <w:r>
        <w:rPr>
          <w:rFonts w:hint="eastAsia" w:ascii="宋体" w:hAnsi="宋体"/>
          <w:color w:val="auto"/>
          <w:sz w:val="24"/>
          <w:u w:val="single"/>
        </w:rPr>
        <w:t xml:space="preserve">             </w:t>
      </w:r>
      <w:r>
        <w:rPr>
          <w:rFonts w:hint="eastAsia" w:ascii="宋体" w:hAnsi="宋体"/>
          <w:color w:val="auto"/>
          <w:sz w:val="24"/>
        </w:rPr>
        <w:t xml:space="preserve">                                                                   </w:t>
      </w:r>
    </w:p>
    <w:tbl>
      <w:tblPr>
        <w:tblStyle w:val="4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4896"/>
        <w:gridCol w:w="284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18" w:type="pct"/>
            <w:vAlign w:val="center"/>
          </w:tcPr>
          <w:p>
            <w:pPr>
              <w:widowControl/>
              <w:spacing w:line="360" w:lineRule="atLeast"/>
              <w:jc w:val="center"/>
              <w:outlineLvl w:val="1"/>
              <w:rPr>
                <w:rFonts w:ascii="宋体" w:hAnsi="宋体"/>
                <w:color w:val="auto"/>
                <w:sz w:val="24"/>
              </w:rPr>
            </w:pPr>
            <w:r>
              <w:rPr>
                <w:rFonts w:hint="eastAsia" w:ascii="宋体" w:hAnsi="宋体"/>
                <w:color w:val="auto"/>
                <w:sz w:val="24"/>
              </w:rPr>
              <w:t>序号</w:t>
            </w:r>
          </w:p>
        </w:tc>
        <w:tc>
          <w:tcPr>
            <w:tcW w:w="2493" w:type="pct"/>
            <w:vAlign w:val="center"/>
          </w:tcPr>
          <w:p>
            <w:pPr>
              <w:widowControl/>
              <w:spacing w:line="360" w:lineRule="atLeast"/>
              <w:jc w:val="center"/>
              <w:outlineLvl w:val="1"/>
              <w:rPr>
                <w:rFonts w:ascii="宋体" w:hAnsi="宋体"/>
                <w:color w:val="auto"/>
                <w:sz w:val="24"/>
              </w:rPr>
            </w:pPr>
            <w:r>
              <w:rPr>
                <w:rFonts w:hint="eastAsia" w:ascii="宋体" w:hAnsi="宋体"/>
                <w:color w:val="auto"/>
                <w:sz w:val="24"/>
              </w:rPr>
              <w:t>服务内容</w:t>
            </w:r>
          </w:p>
        </w:tc>
        <w:tc>
          <w:tcPr>
            <w:tcW w:w="1448" w:type="pct"/>
            <w:vAlign w:val="center"/>
          </w:tcPr>
          <w:p>
            <w:pPr>
              <w:widowControl/>
              <w:spacing w:line="360" w:lineRule="atLeast"/>
              <w:jc w:val="center"/>
              <w:outlineLvl w:val="1"/>
              <w:rPr>
                <w:rFonts w:ascii="宋体" w:hAnsi="宋体"/>
                <w:color w:val="auto"/>
                <w:sz w:val="24"/>
              </w:rPr>
            </w:pPr>
            <w:r>
              <w:rPr>
                <w:rFonts w:hint="eastAsia" w:ascii="宋体" w:hAnsi="宋体"/>
                <w:color w:val="auto"/>
                <w:sz w:val="24"/>
              </w:rPr>
              <w:t>报价（万元）</w:t>
            </w:r>
          </w:p>
        </w:tc>
        <w:tc>
          <w:tcPr>
            <w:tcW w:w="539" w:type="pct"/>
            <w:vAlign w:val="center"/>
          </w:tcPr>
          <w:p>
            <w:pPr>
              <w:widowControl/>
              <w:spacing w:line="360" w:lineRule="atLeast"/>
              <w:ind w:left="-8" w:leftChars="-4" w:firstLine="84" w:firstLineChars="35"/>
              <w:jc w:val="center"/>
              <w:outlineLvl w:val="1"/>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18" w:type="pct"/>
            <w:vAlign w:val="center"/>
          </w:tcPr>
          <w:p>
            <w:pPr>
              <w:widowControl/>
              <w:spacing w:line="480" w:lineRule="auto"/>
              <w:jc w:val="center"/>
              <w:outlineLvl w:val="1"/>
              <w:rPr>
                <w:rFonts w:ascii="宋体" w:hAnsi="宋体"/>
                <w:color w:val="auto"/>
                <w:sz w:val="24"/>
              </w:rPr>
            </w:pPr>
            <w:r>
              <w:rPr>
                <w:rFonts w:hint="eastAsia" w:ascii="宋体" w:hAnsi="宋体"/>
                <w:color w:val="auto"/>
                <w:sz w:val="24"/>
              </w:rPr>
              <w:t>1</w:t>
            </w:r>
          </w:p>
        </w:tc>
        <w:tc>
          <w:tcPr>
            <w:tcW w:w="2493" w:type="pct"/>
            <w:vAlign w:val="center"/>
          </w:tcPr>
          <w:p>
            <w:pPr>
              <w:widowControl/>
              <w:spacing w:line="360" w:lineRule="atLeast"/>
              <w:ind w:firstLine="470" w:firstLineChars="196"/>
              <w:jc w:val="left"/>
              <w:outlineLvl w:val="1"/>
              <w:rPr>
                <w:rFonts w:ascii="宋体" w:hAnsi="宋体"/>
                <w:color w:val="auto"/>
                <w:sz w:val="24"/>
              </w:rPr>
            </w:pPr>
          </w:p>
        </w:tc>
        <w:tc>
          <w:tcPr>
            <w:tcW w:w="1448" w:type="pct"/>
            <w:vAlign w:val="center"/>
          </w:tcPr>
          <w:p>
            <w:pPr>
              <w:widowControl/>
              <w:spacing w:line="360" w:lineRule="atLeast"/>
              <w:ind w:firstLine="470" w:firstLineChars="196"/>
              <w:jc w:val="left"/>
              <w:outlineLvl w:val="1"/>
              <w:rPr>
                <w:rFonts w:ascii="宋体" w:hAnsi="宋体"/>
                <w:color w:val="auto"/>
                <w:sz w:val="24"/>
              </w:rPr>
            </w:pPr>
          </w:p>
        </w:tc>
        <w:tc>
          <w:tcPr>
            <w:tcW w:w="539" w:type="pct"/>
            <w:vAlign w:val="center"/>
          </w:tcPr>
          <w:p>
            <w:pPr>
              <w:widowControl/>
              <w:spacing w:line="360" w:lineRule="atLeast"/>
              <w:ind w:firstLine="470" w:firstLineChars="196"/>
              <w:jc w:val="left"/>
              <w:outlineLvl w:val="1"/>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4"/>
          </w:tcPr>
          <w:p>
            <w:pPr>
              <w:widowControl/>
              <w:spacing w:line="360" w:lineRule="atLeast"/>
              <w:jc w:val="left"/>
              <w:outlineLvl w:val="1"/>
              <w:rPr>
                <w:rFonts w:ascii="宋体" w:hAnsi="宋体"/>
                <w:color w:val="auto"/>
                <w:sz w:val="24"/>
              </w:rPr>
            </w:pPr>
            <w:r>
              <w:rPr>
                <w:rFonts w:hint="eastAsia" w:ascii="宋体" w:hAnsi="宋体"/>
                <w:color w:val="auto"/>
                <w:sz w:val="24"/>
              </w:rPr>
              <w:t>报价合计（万元）：          大写：</w:t>
            </w:r>
          </w:p>
        </w:tc>
      </w:tr>
    </w:tbl>
    <w:p>
      <w:pPr>
        <w:spacing w:line="360" w:lineRule="auto"/>
        <w:ind w:firstLine="482"/>
        <w:rPr>
          <w:rFonts w:ascii="宋体" w:hAnsi="宋体"/>
          <w:color w:val="auto"/>
          <w:sz w:val="32"/>
        </w:rPr>
      </w:pPr>
      <w:r>
        <w:rPr>
          <w:rFonts w:hint="eastAsia" w:ascii="宋体" w:hAnsi="宋体" w:cs="宋体"/>
          <w:b/>
          <w:color w:val="auto"/>
          <w:sz w:val="24"/>
        </w:rPr>
        <w:t>注：1、报价应是最终采购人验收合格后的总价，包括供应商完成本项目所需的一切费用。</w:t>
      </w:r>
    </w:p>
    <w:p>
      <w:pPr>
        <w:adjustRightInd w:val="0"/>
        <w:spacing w:line="360" w:lineRule="auto"/>
        <w:ind w:firstLine="511" w:firstLineChars="213"/>
        <w:jc w:val="left"/>
        <w:rPr>
          <w:rFonts w:ascii="宋体" w:hAnsi="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color w:val="auto"/>
        </w:rPr>
      </w:pPr>
      <w:r>
        <w:rPr>
          <w:rFonts w:hint="eastAsia"/>
          <w:bCs/>
          <w:color w:val="auto"/>
          <w:sz w:val="24"/>
        </w:rPr>
        <w:t>日  期：</w:t>
      </w:r>
      <w:r>
        <w:rPr>
          <w:rFonts w:hint="eastAsia"/>
          <w:bCs/>
          <w:color w:val="auto"/>
          <w:sz w:val="24"/>
          <w:u w:val="single"/>
        </w:rPr>
        <w:t xml:space="preserve">      年   月   日</w:t>
      </w:r>
      <w:bookmarkEnd w:id="111"/>
    </w:p>
    <w:p>
      <w:pPr>
        <w:ind w:firstLine="643"/>
        <w:rPr>
          <w:rFonts w:ascii="宋体" w:hAnsi="宋体" w:cs="宋体"/>
          <w:b/>
          <w:bCs/>
          <w:color w:val="auto"/>
          <w:sz w:val="32"/>
          <w:szCs w:val="32"/>
        </w:rPr>
      </w:pPr>
      <w:bookmarkStart w:id="112" w:name="_Toc217446087"/>
      <w:r>
        <w:rPr>
          <w:rFonts w:hint="eastAsia" w:ascii="宋体" w:hAnsi="宋体" w:cs="宋体"/>
          <w:b/>
          <w:bCs/>
          <w:color w:val="auto"/>
          <w:sz w:val="32"/>
          <w:szCs w:val="32"/>
        </w:rPr>
        <w:br w:type="page"/>
      </w:r>
    </w:p>
    <w:p>
      <w:pPr>
        <w:spacing w:line="360" w:lineRule="auto"/>
        <w:ind w:firstLine="643"/>
        <w:jc w:val="center"/>
        <w:outlineLvl w:val="1"/>
        <w:rPr>
          <w:rFonts w:ascii="宋体" w:hAnsi="宋体" w:cs="宋体"/>
          <w:b/>
          <w:bCs/>
          <w:color w:val="auto"/>
          <w:sz w:val="32"/>
          <w:szCs w:val="32"/>
        </w:rPr>
      </w:pPr>
      <w:r>
        <w:rPr>
          <w:rFonts w:hint="eastAsia" w:ascii="宋体" w:hAnsi="宋体" w:cs="宋体"/>
          <w:b/>
          <w:bCs/>
          <w:color w:val="auto"/>
          <w:sz w:val="32"/>
          <w:szCs w:val="32"/>
        </w:rPr>
        <w:t>四、供应商基本情况表</w:t>
      </w:r>
    </w:p>
    <w:tbl>
      <w:tblPr>
        <w:tblStyle w:val="4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供应商名称</w:t>
            </w:r>
          </w:p>
        </w:tc>
        <w:tc>
          <w:tcPr>
            <w:tcW w:w="7560" w:type="dxa"/>
            <w:gridSpan w:val="11"/>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注册地址</w:t>
            </w:r>
          </w:p>
        </w:tc>
        <w:tc>
          <w:tcPr>
            <w:tcW w:w="4680" w:type="dxa"/>
            <w:gridSpan w:val="6"/>
            <w:shd w:val="clear" w:color="auto" w:fill="auto"/>
            <w:vAlign w:val="center"/>
          </w:tcPr>
          <w:p>
            <w:pPr>
              <w:spacing w:line="360" w:lineRule="auto"/>
              <w:jc w:val="center"/>
              <w:rPr>
                <w:rFonts w:ascii="宋体" w:hAnsi="宋体" w:cs="宋体"/>
                <w:bCs/>
                <w:color w:val="auto"/>
                <w:sz w:val="24"/>
              </w:rPr>
            </w:pPr>
          </w:p>
        </w:tc>
        <w:tc>
          <w:tcPr>
            <w:tcW w:w="126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邮政编码</w:t>
            </w:r>
          </w:p>
        </w:tc>
        <w:tc>
          <w:tcPr>
            <w:tcW w:w="1620" w:type="dxa"/>
            <w:gridSpan w:val="2"/>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color w:val="auto"/>
                <w:sz w:val="24"/>
              </w:rPr>
            </w:pPr>
            <w:r>
              <w:rPr>
                <w:rFonts w:hint="eastAsia" w:ascii="宋体" w:hAnsi="宋体" w:cs="宋体"/>
                <w:bCs/>
                <w:color w:val="auto"/>
                <w:sz w:val="24"/>
              </w:rPr>
              <w:t>联系方式</w:t>
            </w:r>
          </w:p>
        </w:tc>
        <w:tc>
          <w:tcPr>
            <w:tcW w:w="1080" w:type="dxa"/>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联系人</w:t>
            </w:r>
          </w:p>
        </w:tc>
        <w:tc>
          <w:tcPr>
            <w:tcW w:w="3600" w:type="dxa"/>
            <w:gridSpan w:val="5"/>
            <w:shd w:val="clear" w:color="auto" w:fill="auto"/>
            <w:vAlign w:val="center"/>
          </w:tcPr>
          <w:p>
            <w:pPr>
              <w:spacing w:line="360" w:lineRule="auto"/>
              <w:jc w:val="center"/>
              <w:rPr>
                <w:rFonts w:ascii="宋体" w:hAnsi="宋体" w:cs="宋体"/>
                <w:bCs/>
                <w:color w:val="auto"/>
                <w:sz w:val="24"/>
              </w:rPr>
            </w:pPr>
          </w:p>
        </w:tc>
        <w:tc>
          <w:tcPr>
            <w:tcW w:w="126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联系电话</w:t>
            </w:r>
          </w:p>
        </w:tc>
        <w:tc>
          <w:tcPr>
            <w:tcW w:w="1620" w:type="dxa"/>
            <w:gridSpan w:val="2"/>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color w:val="auto"/>
                <w:sz w:val="24"/>
              </w:rPr>
            </w:pPr>
          </w:p>
        </w:tc>
        <w:tc>
          <w:tcPr>
            <w:tcW w:w="1080" w:type="dxa"/>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传真</w:t>
            </w:r>
          </w:p>
        </w:tc>
        <w:tc>
          <w:tcPr>
            <w:tcW w:w="3600" w:type="dxa"/>
            <w:gridSpan w:val="5"/>
            <w:shd w:val="clear" w:color="auto" w:fill="auto"/>
            <w:vAlign w:val="center"/>
          </w:tcPr>
          <w:p>
            <w:pPr>
              <w:spacing w:line="360" w:lineRule="auto"/>
              <w:jc w:val="center"/>
              <w:rPr>
                <w:rFonts w:ascii="宋体" w:hAnsi="宋体" w:cs="宋体"/>
                <w:bCs/>
                <w:color w:val="auto"/>
                <w:sz w:val="24"/>
              </w:rPr>
            </w:pPr>
          </w:p>
        </w:tc>
        <w:tc>
          <w:tcPr>
            <w:tcW w:w="126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网址</w:t>
            </w:r>
          </w:p>
        </w:tc>
        <w:tc>
          <w:tcPr>
            <w:tcW w:w="1620" w:type="dxa"/>
            <w:gridSpan w:val="2"/>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组织结构</w:t>
            </w:r>
          </w:p>
        </w:tc>
        <w:tc>
          <w:tcPr>
            <w:tcW w:w="7560" w:type="dxa"/>
            <w:gridSpan w:val="11"/>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法定代表人/单位负责人</w:t>
            </w:r>
          </w:p>
        </w:tc>
        <w:tc>
          <w:tcPr>
            <w:tcW w:w="1260" w:type="dxa"/>
            <w:gridSpan w:val="2"/>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姓名</w:t>
            </w:r>
          </w:p>
        </w:tc>
        <w:tc>
          <w:tcPr>
            <w:tcW w:w="1260" w:type="dxa"/>
            <w:shd w:val="clear" w:color="auto" w:fill="auto"/>
            <w:vAlign w:val="center"/>
          </w:tcPr>
          <w:p>
            <w:pPr>
              <w:spacing w:line="360" w:lineRule="auto"/>
              <w:jc w:val="center"/>
              <w:rPr>
                <w:rFonts w:ascii="宋体" w:hAnsi="宋体" w:cs="宋体"/>
                <w:bCs/>
                <w:color w:val="auto"/>
                <w:sz w:val="24"/>
              </w:rPr>
            </w:pPr>
          </w:p>
        </w:tc>
        <w:tc>
          <w:tcPr>
            <w:tcW w:w="1260" w:type="dxa"/>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技术职称</w:t>
            </w:r>
          </w:p>
        </w:tc>
        <w:tc>
          <w:tcPr>
            <w:tcW w:w="1260" w:type="dxa"/>
            <w:gridSpan w:val="3"/>
            <w:shd w:val="clear" w:color="auto" w:fill="auto"/>
            <w:vAlign w:val="center"/>
          </w:tcPr>
          <w:p>
            <w:pPr>
              <w:spacing w:line="360" w:lineRule="auto"/>
              <w:jc w:val="center"/>
              <w:rPr>
                <w:rFonts w:ascii="宋体" w:hAnsi="宋体" w:cs="宋体"/>
                <w:bCs/>
                <w:color w:val="auto"/>
                <w:sz w:val="24"/>
              </w:rPr>
            </w:pPr>
          </w:p>
        </w:tc>
        <w:tc>
          <w:tcPr>
            <w:tcW w:w="126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联系电话</w:t>
            </w:r>
          </w:p>
        </w:tc>
        <w:tc>
          <w:tcPr>
            <w:tcW w:w="1260" w:type="dxa"/>
            <w:shd w:val="clear" w:color="auto" w:fill="auto"/>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技术负责人</w:t>
            </w:r>
          </w:p>
        </w:tc>
        <w:tc>
          <w:tcPr>
            <w:tcW w:w="1260" w:type="dxa"/>
            <w:gridSpan w:val="2"/>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姓名</w:t>
            </w:r>
          </w:p>
        </w:tc>
        <w:tc>
          <w:tcPr>
            <w:tcW w:w="1260" w:type="dxa"/>
            <w:shd w:val="clear" w:color="auto" w:fill="auto"/>
            <w:vAlign w:val="center"/>
          </w:tcPr>
          <w:p>
            <w:pPr>
              <w:spacing w:line="360" w:lineRule="auto"/>
              <w:jc w:val="center"/>
              <w:rPr>
                <w:rFonts w:ascii="宋体" w:hAnsi="宋体" w:cs="宋体"/>
                <w:bCs/>
                <w:color w:val="auto"/>
                <w:sz w:val="24"/>
              </w:rPr>
            </w:pPr>
          </w:p>
        </w:tc>
        <w:tc>
          <w:tcPr>
            <w:tcW w:w="1260" w:type="dxa"/>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技术职称</w:t>
            </w:r>
          </w:p>
        </w:tc>
        <w:tc>
          <w:tcPr>
            <w:tcW w:w="1260" w:type="dxa"/>
            <w:gridSpan w:val="3"/>
            <w:shd w:val="clear" w:color="auto" w:fill="auto"/>
            <w:vAlign w:val="center"/>
          </w:tcPr>
          <w:p>
            <w:pPr>
              <w:spacing w:line="360" w:lineRule="auto"/>
              <w:jc w:val="center"/>
              <w:rPr>
                <w:rFonts w:ascii="宋体" w:hAnsi="宋体" w:cs="宋体"/>
                <w:bCs/>
                <w:color w:val="auto"/>
                <w:sz w:val="24"/>
              </w:rPr>
            </w:pPr>
          </w:p>
        </w:tc>
        <w:tc>
          <w:tcPr>
            <w:tcW w:w="126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联系电话</w:t>
            </w:r>
          </w:p>
        </w:tc>
        <w:tc>
          <w:tcPr>
            <w:tcW w:w="1260" w:type="dxa"/>
            <w:shd w:val="clear" w:color="auto" w:fill="auto"/>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成立时间</w:t>
            </w:r>
          </w:p>
        </w:tc>
        <w:tc>
          <w:tcPr>
            <w:tcW w:w="2520" w:type="dxa"/>
            <w:gridSpan w:val="3"/>
            <w:vAlign w:val="center"/>
          </w:tcPr>
          <w:p>
            <w:pPr>
              <w:spacing w:line="360" w:lineRule="auto"/>
              <w:jc w:val="center"/>
              <w:rPr>
                <w:rFonts w:ascii="宋体" w:hAnsi="宋体" w:cs="宋体"/>
                <w:bCs/>
                <w:color w:val="auto"/>
                <w:sz w:val="24"/>
              </w:rPr>
            </w:pPr>
          </w:p>
        </w:tc>
        <w:tc>
          <w:tcPr>
            <w:tcW w:w="5040" w:type="dxa"/>
            <w:gridSpan w:val="8"/>
            <w:vAlign w:val="center"/>
          </w:tcPr>
          <w:p>
            <w:pPr>
              <w:spacing w:line="360" w:lineRule="auto"/>
              <w:jc w:val="center"/>
              <w:rPr>
                <w:rFonts w:ascii="宋体" w:hAnsi="宋体" w:cs="宋体"/>
                <w:bCs/>
                <w:color w:val="auto"/>
                <w:sz w:val="24"/>
              </w:rPr>
            </w:pPr>
            <w:r>
              <w:rPr>
                <w:rFonts w:hint="eastAsia" w:ascii="宋体" w:hAnsi="宋体" w:cs="宋体"/>
                <w:bCs/>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企业资质等级</w:t>
            </w:r>
          </w:p>
        </w:tc>
        <w:tc>
          <w:tcPr>
            <w:tcW w:w="2520" w:type="dxa"/>
            <w:gridSpan w:val="3"/>
            <w:shd w:val="clear" w:color="auto" w:fill="auto"/>
            <w:vAlign w:val="center"/>
          </w:tcPr>
          <w:p>
            <w:pPr>
              <w:spacing w:line="360" w:lineRule="auto"/>
              <w:jc w:val="center"/>
              <w:rPr>
                <w:rFonts w:ascii="宋体" w:hAnsi="宋体" w:cs="宋体"/>
                <w:bCs/>
                <w:color w:val="auto"/>
                <w:sz w:val="24"/>
              </w:rPr>
            </w:pPr>
          </w:p>
        </w:tc>
        <w:tc>
          <w:tcPr>
            <w:tcW w:w="1680" w:type="dxa"/>
            <w:gridSpan w:val="2"/>
            <w:vMerge w:val="restart"/>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其中</w:t>
            </w:r>
          </w:p>
        </w:tc>
        <w:tc>
          <w:tcPr>
            <w:tcW w:w="168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项目经理</w:t>
            </w:r>
          </w:p>
        </w:tc>
        <w:tc>
          <w:tcPr>
            <w:tcW w:w="1680" w:type="dxa"/>
            <w:gridSpan w:val="3"/>
            <w:shd w:val="clear" w:color="auto" w:fill="auto"/>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营业执照</w:t>
            </w:r>
            <w:r>
              <w:rPr>
                <w:rFonts w:hint="eastAsia" w:ascii="宋体" w:hAnsi="宋体" w:cs="宋体"/>
                <w:color w:val="auto"/>
                <w:sz w:val="24"/>
              </w:rPr>
              <w:t>号</w:t>
            </w:r>
          </w:p>
        </w:tc>
        <w:tc>
          <w:tcPr>
            <w:tcW w:w="2520" w:type="dxa"/>
            <w:gridSpan w:val="3"/>
            <w:shd w:val="clear" w:color="auto" w:fill="auto"/>
            <w:vAlign w:val="center"/>
          </w:tcPr>
          <w:p>
            <w:pPr>
              <w:spacing w:line="360" w:lineRule="auto"/>
              <w:jc w:val="center"/>
              <w:rPr>
                <w:rFonts w:ascii="宋体" w:hAnsi="宋体" w:cs="宋体"/>
                <w:bCs/>
                <w:color w:val="auto"/>
                <w:sz w:val="24"/>
              </w:rPr>
            </w:pPr>
          </w:p>
        </w:tc>
        <w:tc>
          <w:tcPr>
            <w:tcW w:w="1680" w:type="dxa"/>
            <w:gridSpan w:val="2"/>
            <w:vMerge w:val="continue"/>
            <w:shd w:val="clear" w:color="auto" w:fill="auto"/>
            <w:vAlign w:val="center"/>
          </w:tcPr>
          <w:p>
            <w:pPr>
              <w:spacing w:line="360" w:lineRule="auto"/>
              <w:jc w:val="center"/>
              <w:rPr>
                <w:rFonts w:ascii="宋体" w:hAnsi="宋体" w:cs="宋体"/>
                <w:bCs/>
                <w:color w:val="auto"/>
                <w:sz w:val="24"/>
              </w:rPr>
            </w:pPr>
          </w:p>
        </w:tc>
        <w:tc>
          <w:tcPr>
            <w:tcW w:w="168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高级职称人员</w:t>
            </w:r>
          </w:p>
        </w:tc>
        <w:tc>
          <w:tcPr>
            <w:tcW w:w="1680" w:type="dxa"/>
            <w:gridSpan w:val="3"/>
            <w:shd w:val="clear" w:color="auto" w:fill="auto"/>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注册资金</w:t>
            </w:r>
          </w:p>
        </w:tc>
        <w:tc>
          <w:tcPr>
            <w:tcW w:w="2520" w:type="dxa"/>
            <w:gridSpan w:val="3"/>
            <w:shd w:val="clear" w:color="auto" w:fill="auto"/>
            <w:vAlign w:val="center"/>
          </w:tcPr>
          <w:p>
            <w:pPr>
              <w:spacing w:line="360" w:lineRule="auto"/>
              <w:jc w:val="center"/>
              <w:rPr>
                <w:rFonts w:ascii="宋体" w:hAnsi="宋体" w:cs="宋体"/>
                <w:bCs/>
                <w:color w:val="auto"/>
                <w:sz w:val="24"/>
              </w:rPr>
            </w:pPr>
          </w:p>
        </w:tc>
        <w:tc>
          <w:tcPr>
            <w:tcW w:w="1680" w:type="dxa"/>
            <w:gridSpan w:val="2"/>
            <w:vMerge w:val="continue"/>
            <w:shd w:val="clear" w:color="auto" w:fill="auto"/>
            <w:vAlign w:val="center"/>
          </w:tcPr>
          <w:p>
            <w:pPr>
              <w:spacing w:line="360" w:lineRule="auto"/>
              <w:jc w:val="center"/>
              <w:rPr>
                <w:rFonts w:ascii="宋体" w:hAnsi="宋体" w:cs="宋体"/>
                <w:bCs/>
                <w:color w:val="auto"/>
                <w:sz w:val="24"/>
              </w:rPr>
            </w:pPr>
          </w:p>
        </w:tc>
        <w:tc>
          <w:tcPr>
            <w:tcW w:w="168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中级职称人员</w:t>
            </w:r>
          </w:p>
        </w:tc>
        <w:tc>
          <w:tcPr>
            <w:tcW w:w="1680" w:type="dxa"/>
            <w:gridSpan w:val="3"/>
            <w:shd w:val="clear" w:color="auto" w:fill="auto"/>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开户银行</w:t>
            </w:r>
          </w:p>
        </w:tc>
        <w:tc>
          <w:tcPr>
            <w:tcW w:w="2520" w:type="dxa"/>
            <w:gridSpan w:val="3"/>
            <w:shd w:val="clear" w:color="auto" w:fill="auto"/>
            <w:vAlign w:val="center"/>
          </w:tcPr>
          <w:p>
            <w:pPr>
              <w:spacing w:line="360" w:lineRule="auto"/>
              <w:jc w:val="center"/>
              <w:rPr>
                <w:rFonts w:ascii="宋体" w:hAnsi="宋体" w:cs="宋体"/>
                <w:bCs/>
                <w:color w:val="auto"/>
                <w:sz w:val="24"/>
              </w:rPr>
            </w:pPr>
          </w:p>
        </w:tc>
        <w:tc>
          <w:tcPr>
            <w:tcW w:w="1680" w:type="dxa"/>
            <w:gridSpan w:val="2"/>
            <w:vMerge w:val="continue"/>
            <w:shd w:val="clear" w:color="auto" w:fill="auto"/>
            <w:vAlign w:val="center"/>
          </w:tcPr>
          <w:p>
            <w:pPr>
              <w:spacing w:line="360" w:lineRule="auto"/>
              <w:jc w:val="center"/>
              <w:rPr>
                <w:rFonts w:ascii="宋体" w:hAnsi="宋体" w:cs="宋体"/>
                <w:bCs/>
                <w:color w:val="auto"/>
                <w:sz w:val="24"/>
              </w:rPr>
            </w:pPr>
          </w:p>
        </w:tc>
        <w:tc>
          <w:tcPr>
            <w:tcW w:w="168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初级职称人员</w:t>
            </w:r>
          </w:p>
        </w:tc>
        <w:tc>
          <w:tcPr>
            <w:tcW w:w="1680" w:type="dxa"/>
            <w:gridSpan w:val="3"/>
            <w:shd w:val="clear" w:color="auto" w:fill="auto"/>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账号</w:t>
            </w:r>
          </w:p>
        </w:tc>
        <w:tc>
          <w:tcPr>
            <w:tcW w:w="2520" w:type="dxa"/>
            <w:gridSpan w:val="3"/>
            <w:shd w:val="clear" w:color="auto" w:fill="auto"/>
            <w:vAlign w:val="center"/>
          </w:tcPr>
          <w:p>
            <w:pPr>
              <w:spacing w:line="360" w:lineRule="auto"/>
              <w:jc w:val="center"/>
              <w:rPr>
                <w:rFonts w:ascii="宋体" w:hAnsi="宋体" w:cs="宋体"/>
                <w:bCs/>
                <w:color w:val="auto"/>
                <w:sz w:val="24"/>
              </w:rPr>
            </w:pPr>
          </w:p>
        </w:tc>
        <w:tc>
          <w:tcPr>
            <w:tcW w:w="1680" w:type="dxa"/>
            <w:gridSpan w:val="2"/>
            <w:vMerge w:val="continue"/>
            <w:shd w:val="clear" w:color="auto" w:fill="auto"/>
            <w:vAlign w:val="center"/>
          </w:tcPr>
          <w:p>
            <w:pPr>
              <w:spacing w:line="360" w:lineRule="auto"/>
              <w:jc w:val="center"/>
              <w:rPr>
                <w:rFonts w:ascii="宋体" w:hAnsi="宋体" w:cs="宋体"/>
                <w:bCs/>
                <w:color w:val="auto"/>
                <w:sz w:val="24"/>
              </w:rPr>
            </w:pPr>
          </w:p>
        </w:tc>
        <w:tc>
          <w:tcPr>
            <w:tcW w:w="1680" w:type="dxa"/>
            <w:gridSpan w:val="3"/>
            <w:shd w:val="clear" w:color="auto" w:fill="auto"/>
            <w:vAlign w:val="center"/>
          </w:tcPr>
          <w:p>
            <w:pPr>
              <w:spacing w:line="360" w:lineRule="auto"/>
              <w:jc w:val="center"/>
              <w:rPr>
                <w:rFonts w:ascii="宋体" w:hAnsi="宋体" w:cs="宋体"/>
                <w:bCs/>
                <w:color w:val="auto"/>
                <w:sz w:val="24"/>
              </w:rPr>
            </w:pPr>
            <w:r>
              <w:rPr>
                <w:rFonts w:hint="eastAsia" w:ascii="宋体" w:hAnsi="宋体" w:cs="宋体"/>
                <w:bCs/>
                <w:color w:val="auto"/>
                <w:sz w:val="24"/>
              </w:rPr>
              <w:t>技工</w:t>
            </w:r>
          </w:p>
        </w:tc>
        <w:tc>
          <w:tcPr>
            <w:tcW w:w="1680" w:type="dxa"/>
            <w:gridSpan w:val="3"/>
            <w:shd w:val="clear" w:color="auto" w:fill="auto"/>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经营范围</w:t>
            </w:r>
          </w:p>
        </w:tc>
        <w:tc>
          <w:tcPr>
            <w:tcW w:w="7560" w:type="dxa"/>
            <w:gridSpan w:val="11"/>
            <w:vAlign w:val="center"/>
          </w:tcPr>
          <w:p>
            <w:pPr>
              <w:spacing w:line="360" w:lineRule="auto"/>
              <w:jc w:val="center"/>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color w:val="auto"/>
                <w:sz w:val="24"/>
              </w:rPr>
            </w:pPr>
            <w:r>
              <w:rPr>
                <w:rFonts w:hint="eastAsia" w:ascii="宋体" w:hAnsi="宋体" w:cs="宋体"/>
                <w:bCs/>
                <w:color w:val="auto"/>
                <w:sz w:val="24"/>
              </w:rPr>
              <w:t>备注</w:t>
            </w:r>
          </w:p>
        </w:tc>
        <w:tc>
          <w:tcPr>
            <w:tcW w:w="7560" w:type="dxa"/>
            <w:gridSpan w:val="11"/>
            <w:vAlign w:val="center"/>
          </w:tcPr>
          <w:p>
            <w:pPr>
              <w:spacing w:line="360" w:lineRule="auto"/>
              <w:jc w:val="center"/>
              <w:rPr>
                <w:rFonts w:ascii="宋体" w:hAnsi="宋体" w:cs="宋体"/>
                <w:bCs/>
                <w:color w:val="auto"/>
                <w:sz w:val="24"/>
              </w:rPr>
            </w:pPr>
          </w:p>
        </w:tc>
      </w:tr>
    </w:tbl>
    <w:p>
      <w:pPr>
        <w:adjustRightInd w:val="0"/>
        <w:spacing w:line="360" w:lineRule="auto"/>
        <w:ind w:firstLine="511" w:firstLineChars="213"/>
        <w:jc w:val="left"/>
        <w:rPr>
          <w:rFonts w:ascii="宋体" w:hAnsi="宋体" w:cs="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ind w:firstLine="643"/>
        <w:rPr>
          <w:rFonts w:ascii="宋体" w:hAnsi="宋体" w:cs="宋体"/>
          <w:b/>
          <w:bCs/>
          <w:color w:val="auto"/>
          <w:sz w:val="32"/>
          <w:szCs w:val="32"/>
        </w:rPr>
      </w:pPr>
      <w:r>
        <w:rPr>
          <w:rFonts w:hint="eastAsia" w:ascii="宋体" w:hAnsi="宋体" w:cs="宋体"/>
          <w:b/>
          <w:bCs/>
          <w:color w:val="auto"/>
          <w:sz w:val="32"/>
          <w:szCs w:val="32"/>
        </w:rPr>
        <w:br w:type="page"/>
      </w:r>
    </w:p>
    <w:p>
      <w:pPr>
        <w:spacing w:line="360" w:lineRule="auto"/>
        <w:ind w:firstLine="643"/>
        <w:jc w:val="center"/>
        <w:outlineLvl w:val="1"/>
        <w:rPr>
          <w:rFonts w:ascii="宋体" w:hAnsi="宋体" w:cs="宋体"/>
          <w:b/>
          <w:bCs/>
          <w:color w:val="auto"/>
          <w:sz w:val="32"/>
          <w:szCs w:val="32"/>
        </w:rPr>
      </w:pPr>
      <w:r>
        <w:rPr>
          <w:rFonts w:hint="eastAsia" w:ascii="宋体" w:hAnsi="宋体" w:cs="宋体"/>
          <w:b/>
          <w:bCs/>
          <w:color w:val="auto"/>
          <w:sz w:val="32"/>
          <w:szCs w:val="32"/>
        </w:rPr>
        <w:t>五、知识产权声明函</w:t>
      </w:r>
    </w:p>
    <w:p>
      <w:pPr>
        <w:spacing w:line="360" w:lineRule="auto"/>
        <w:rPr>
          <w:rFonts w:hAnsi="宋体" w:cs="宋体"/>
          <w:color w:val="auto"/>
        </w:rPr>
      </w:pPr>
    </w:p>
    <w:p>
      <w:pPr>
        <w:spacing w:line="360" w:lineRule="auto"/>
        <w:rPr>
          <w:rFonts w:hAnsi="宋体" w:cs="宋体"/>
          <w:color w:val="auto"/>
          <w:sz w:val="24"/>
        </w:rPr>
      </w:pPr>
      <w:r>
        <w:rPr>
          <w:rFonts w:hint="eastAsia" w:hAnsi="宋体" w:cs="宋体"/>
          <w:color w:val="auto"/>
          <w:sz w:val="24"/>
        </w:rPr>
        <w:t>致：</w:t>
      </w:r>
      <w:r>
        <w:rPr>
          <w:rFonts w:hint="eastAsia" w:ascii="宋体" w:hAnsi="宋体" w:cs="宋体"/>
          <w:color w:val="auto"/>
          <w:sz w:val="24"/>
          <w:u w:val="single"/>
        </w:rPr>
        <w:t xml:space="preserve">   （采购代理机构）</w:t>
      </w:r>
    </w:p>
    <w:p>
      <w:pPr>
        <w:pStyle w:val="15"/>
        <w:spacing w:line="360" w:lineRule="auto"/>
        <w:rPr>
          <w:color w:val="auto"/>
          <w:sz w:val="24"/>
        </w:rPr>
      </w:pPr>
    </w:p>
    <w:p>
      <w:pPr>
        <w:pStyle w:val="15"/>
        <w:spacing w:line="360" w:lineRule="auto"/>
        <w:rPr>
          <w:color w:val="auto"/>
          <w:sz w:val="24"/>
        </w:rPr>
      </w:pPr>
    </w:p>
    <w:p>
      <w:pPr>
        <w:pStyle w:val="15"/>
        <w:spacing w:line="360" w:lineRule="auto"/>
        <w:ind w:firstLine="481" w:firstLineChars="200"/>
        <w:rPr>
          <w:rFonts w:ascii="宋体" w:hAnsi="宋体" w:cs="宋体"/>
          <w:b/>
          <w:bCs/>
          <w:color w:val="auto"/>
          <w:sz w:val="24"/>
        </w:rPr>
      </w:pPr>
      <w:r>
        <w:rPr>
          <w:rFonts w:hint="eastAsia" w:ascii="宋体" w:hAnsi="宋体" w:cs="宋体"/>
          <w:b/>
          <w:bCs/>
          <w:color w:val="auto"/>
          <w:sz w:val="24"/>
        </w:rPr>
        <w:t>本单位（公司名称）参加（项目名称）的采购活动，现承诺声明：</w:t>
      </w:r>
    </w:p>
    <w:p>
      <w:pPr>
        <w:pStyle w:val="15"/>
        <w:spacing w:line="360" w:lineRule="auto"/>
        <w:ind w:firstLine="480" w:firstLineChars="200"/>
        <w:rPr>
          <w:rFonts w:ascii="宋体" w:hAnsi="宋体" w:cs="宋体"/>
          <w:bCs/>
          <w:color w:val="auto"/>
          <w:sz w:val="24"/>
        </w:rPr>
      </w:pPr>
      <w:r>
        <w:rPr>
          <w:rFonts w:hint="eastAsia" w:ascii="宋体" w:hAnsi="宋体" w:cs="宋体"/>
          <w:bCs/>
          <w:color w:val="auto"/>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5"/>
        <w:spacing w:line="360" w:lineRule="auto"/>
        <w:ind w:firstLine="480" w:firstLineChars="200"/>
        <w:rPr>
          <w:rFonts w:ascii="宋体" w:hAnsi="宋体" w:cs="宋体"/>
          <w:bCs/>
          <w:color w:val="auto"/>
          <w:sz w:val="24"/>
        </w:rPr>
      </w:pPr>
      <w:r>
        <w:rPr>
          <w:rFonts w:hint="eastAsia" w:ascii="宋体" w:hAnsi="宋体" w:cs="宋体"/>
          <w:bCs/>
          <w:color w:val="auto"/>
          <w:sz w:val="24"/>
        </w:rPr>
        <w:t>2.采购人享有本项目实施过程中产生的知识成果及知识产权。</w:t>
      </w:r>
    </w:p>
    <w:p>
      <w:pPr>
        <w:pStyle w:val="15"/>
        <w:spacing w:line="360" w:lineRule="auto"/>
        <w:ind w:firstLine="480" w:firstLineChars="200"/>
        <w:rPr>
          <w:rFonts w:ascii="宋体" w:hAnsi="宋体" w:cs="宋体"/>
          <w:bCs/>
          <w:color w:val="auto"/>
          <w:sz w:val="24"/>
        </w:rPr>
      </w:pPr>
      <w:r>
        <w:rPr>
          <w:rFonts w:hint="eastAsia" w:ascii="宋体" w:hAnsi="宋体" w:cs="宋体"/>
          <w:bCs/>
          <w:color w:val="auto"/>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15"/>
        <w:spacing w:line="360" w:lineRule="auto"/>
        <w:ind w:firstLine="480" w:firstLineChars="200"/>
        <w:rPr>
          <w:rFonts w:ascii="宋体" w:hAnsi="宋体" w:cs="宋体"/>
          <w:color w:val="auto"/>
          <w:sz w:val="24"/>
        </w:rPr>
      </w:pPr>
      <w:r>
        <w:rPr>
          <w:rFonts w:hint="eastAsia" w:ascii="宋体" w:hAnsi="宋体" w:cs="宋体"/>
          <w:bCs/>
          <w:color w:val="auto"/>
          <w:sz w:val="24"/>
        </w:rPr>
        <w:t xml:space="preserve">4.如采用本单位所不拥有的知识产权，本单位承诺在本项目报价中已经包括合法获取该知识产权的相关费用。 </w:t>
      </w:r>
    </w:p>
    <w:p>
      <w:pPr>
        <w:pStyle w:val="15"/>
        <w:spacing w:line="360" w:lineRule="auto"/>
        <w:ind w:firstLine="481" w:firstLineChars="200"/>
        <w:rPr>
          <w:rFonts w:ascii="宋体" w:hAnsi="宋体" w:cs="宋体"/>
          <w:b/>
          <w:bCs/>
          <w:color w:val="auto"/>
          <w:sz w:val="24"/>
        </w:rPr>
      </w:pPr>
    </w:p>
    <w:p>
      <w:pPr>
        <w:pStyle w:val="15"/>
        <w:spacing w:line="360" w:lineRule="auto"/>
        <w:ind w:firstLine="481" w:firstLineChars="200"/>
        <w:rPr>
          <w:rFonts w:ascii="宋体" w:hAnsi="宋体" w:cs="宋体"/>
          <w:b/>
          <w:bCs/>
          <w:color w:val="auto"/>
          <w:sz w:val="24"/>
        </w:rPr>
      </w:pPr>
      <w:r>
        <w:rPr>
          <w:rFonts w:hint="eastAsia" w:ascii="宋体" w:hAnsi="宋体" w:cs="宋体"/>
          <w:b/>
          <w:bCs/>
          <w:color w:val="auto"/>
          <w:sz w:val="24"/>
        </w:rPr>
        <w:t>本单位对上述承诺声明内容事项真实性负责。如经查实上述承诺声明的内容事项存在虚假或未履行，本单位愿意接受以提供虚假材料谋取中标追究法律责任。</w:t>
      </w:r>
    </w:p>
    <w:p>
      <w:pPr>
        <w:pStyle w:val="15"/>
        <w:spacing w:line="360" w:lineRule="auto"/>
        <w:ind w:firstLine="481" w:firstLineChars="200"/>
        <w:rPr>
          <w:rFonts w:hAnsi="宋体" w:cs="宋体"/>
          <w:b/>
          <w:bCs/>
          <w:color w:val="auto"/>
          <w:sz w:val="24"/>
        </w:rPr>
      </w:pPr>
    </w:p>
    <w:p>
      <w:pPr>
        <w:pStyle w:val="15"/>
        <w:spacing w:line="360" w:lineRule="auto"/>
        <w:ind w:firstLine="481" w:firstLineChars="200"/>
        <w:rPr>
          <w:rFonts w:hAnsi="宋体" w:cs="宋体"/>
          <w:b/>
          <w:bCs/>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rFonts w:ascii="宋体" w:hAnsi="宋体" w:cs="宋体"/>
          <w:b/>
          <w:color w:val="auto"/>
        </w:rPr>
      </w:pPr>
      <w:r>
        <w:rPr>
          <w:rFonts w:hint="eastAsia"/>
          <w:bCs/>
          <w:color w:val="auto"/>
          <w:sz w:val="24"/>
        </w:rPr>
        <w:t>日  期：</w:t>
      </w:r>
      <w:r>
        <w:rPr>
          <w:rFonts w:hint="eastAsia"/>
          <w:bCs/>
          <w:color w:val="auto"/>
          <w:sz w:val="24"/>
          <w:u w:val="single"/>
        </w:rPr>
        <w:t xml:space="preserve">      年   月   日</w:t>
      </w:r>
    </w:p>
    <w:p>
      <w:pPr>
        <w:pStyle w:val="50"/>
        <w:spacing w:line="360" w:lineRule="auto"/>
        <w:rPr>
          <w:rFonts w:ascii="宋体" w:hAnsi="宋体" w:eastAsia="宋体" w:cs="宋体"/>
          <w:b/>
          <w:color w:val="auto"/>
          <w:szCs w:val="24"/>
        </w:rPr>
      </w:pPr>
    </w:p>
    <w:p>
      <w:pPr>
        <w:pStyle w:val="50"/>
        <w:spacing w:line="360" w:lineRule="auto"/>
        <w:rPr>
          <w:color w:val="auto"/>
        </w:rPr>
      </w:pPr>
    </w:p>
    <w:p>
      <w:pPr>
        <w:ind w:firstLine="643"/>
        <w:jc w:val="center"/>
        <w:outlineLvl w:val="1"/>
        <w:rPr>
          <w:rFonts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六、商务应答表</w:t>
      </w:r>
    </w:p>
    <w:p>
      <w:pPr>
        <w:spacing w:line="360" w:lineRule="auto"/>
        <w:ind w:firstLine="643"/>
        <w:rPr>
          <w:rFonts w:ascii="宋体" w:hAnsi="宋体" w:cs="宋体"/>
          <w:b/>
          <w:bCs/>
          <w:color w:val="auto"/>
          <w:sz w:val="32"/>
          <w:szCs w:val="32"/>
        </w:rPr>
      </w:pPr>
    </w:p>
    <w:tbl>
      <w:tblPr>
        <w:tblStyle w:val="40"/>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130"/>
        <w:gridCol w:w="31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96" w:type="dxa"/>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3130" w:type="dxa"/>
            <w:vAlign w:val="center"/>
          </w:tcPr>
          <w:p>
            <w:pPr>
              <w:spacing w:line="360" w:lineRule="auto"/>
              <w:jc w:val="center"/>
              <w:rPr>
                <w:rFonts w:ascii="宋体" w:hAnsi="宋体" w:cs="宋体"/>
                <w:color w:val="auto"/>
                <w:sz w:val="24"/>
              </w:rPr>
            </w:pPr>
            <w:r>
              <w:rPr>
                <w:rFonts w:hint="eastAsia" w:ascii="宋体" w:hAnsi="宋体" w:cs="宋体"/>
                <w:color w:val="auto"/>
                <w:sz w:val="24"/>
              </w:rPr>
              <w:t>磋商文件要求</w:t>
            </w:r>
          </w:p>
        </w:tc>
        <w:tc>
          <w:tcPr>
            <w:tcW w:w="3165"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响应文件响应</w:t>
            </w:r>
          </w:p>
        </w:tc>
        <w:tc>
          <w:tcPr>
            <w:tcW w:w="1715"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bl>
    <w:p>
      <w:pPr>
        <w:spacing w:line="360" w:lineRule="auto"/>
        <w:ind w:firstLine="513" w:firstLineChars="213"/>
        <w:rPr>
          <w:rFonts w:ascii="宋体" w:hAnsi="宋体" w:cs="宋体"/>
          <w:b/>
          <w:color w:val="auto"/>
          <w:sz w:val="24"/>
        </w:rPr>
      </w:pPr>
    </w:p>
    <w:p>
      <w:pPr>
        <w:spacing w:line="360" w:lineRule="auto"/>
        <w:ind w:left="598" w:leftChars="285" w:firstLine="240" w:firstLineChars="100"/>
        <w:rPr>
          <w:rFonts w:ascii="宋体" w:hAnsi="宋体" w:cs="宋体"/>
          <w:color w:val="auto"/>
          <w:sz w:val="24"/>
        </w:rPr>
      </w:pPr>
      <w:r>
        <w:rPr>
          <w:rFonts w:hint="eastAsia" w:ascii="宋体" w:hAnsi="宋体"/>
          <w:color w:val="auto"/>
          <w:sz w:val="24"/>
        </w:rPr>
        <w:t>注意：</w:t>
      </w:r>
      <w:r>
        <w:rPr>
          <w:rFonts w:hint="eastAsia" w:ascii="宋体" w:hAnsi="宋体" w:cs="宋体"/>
          <w:color w:val="auto"/>
          <w:sz w:val="24"/>
        </w:rPr>
        <w:t>1. 供应商必须把采购项目</w:t>
      </w:r>
      <w:r>
        <w:rPr>
          <w:rFonts w:hint="eastAsia" w:ascii="宋体" w:hAnsi="宋体" w:cs="宋体"/>
          <w:b/>
          <w:bCs/>
          <w:color w:val="auto"/>
          <w:sz w:val="24"/>
        </w:rPr>
        <w:t>第五章商务要求的内容全部逐条列入此表</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 xml:space="preserve">        2．按照</w:t>
      </w:r>
      <w:r>
        <w:rPr>
          <w:rFonts w:hint="eastAsia" w:ascii="宋体" w:hAnsi="宋体" w:cs="宋体"/>
          <w:b/>
          <w:bCs/>
          <w:color w:val="auto"/>
          <w:sz w:val="24"/>
        </w:rPr>
        <w:t>第五章商务要求</w:t>
      </w:r>
      <w:r>
        <w:rPr>
          <w:rFonts w:hint="eastAsia" w:ascii="宋体" w:hAnsi="宋体" w:cs="宋体"/>
          <w:color w:val="auto"/>
          <w:sz w:val="24"/>
        </w:rPr>
        <w:t>的顺序对应填写。</w:t>
      </w:r>
    </w:p>
    <w:p>
      <w:pPr>
        <w:spacing w:line="360" w:lineRule="auto"/>
        <w:rPr>
          <w:rFonts w:ascii="宋体" w:hAnsi="宋体" w:cs="宋体"/>
          <w:color w:val="auto"/>
          <w:sz w:val="24"/>
        </w:rPr>
      </w:pPr>
      <w:r>
        <w:rPr>
          <w:rFonts w:hint="eastAsia" w:ascii="宋体" w:hAnsi="宋体" w:cs="宋体"/>
          <w:color w:val="auto"/>
          <w:sz w:val="24"/>
        </w:rPr>
        <w:t xml:space="preserve">        3．供应商必须据实填写，不得虚假响应，其响应文件无效并按规定追究其相关责任。</w:t>
      </w:r>
    </w:p>
    <w:p>
      <w:pPr>
        <w:adjustRightInd w:val="0"/>
        <w:spacing w:line="360" w:lineRule="auto"/>
        <w:ind w:firstLine="511" w:firstLineChars="213"/>
        <w:jc w:val="left"/>
        <w:rPr>
          <w:rFonts w:ascii="宋体" w:hAnsi="宋体" w:cs="宋体"/>
          <w:color w:val="auto"/>
          <w:sz w:val="24"/>
        </w:rPr>
      </w:pPr>
    </w:p>
    <w:p>
      <w:pPr>
        <w:pStyle w:val="47"/>
        <w:spacing w:line="360" w:lineRule="auto"/>
        <w:ind w:firstLine="449" w:firstLineChars="213"/>
        <w:outlineLvl w:val="9"/>
        <w:rPr>
          <w:rFonts w:ascii="宋体" w:hAnsi="宋体" w:eastAsia="宋体" w:cs="宋体"/>
          <w:color w:val="auto"/>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spacing w:line="360" w:lineRule="auto"/>
        <w:ind w:firstLine="447" w:firstLineChars="213"/>
        <w:rPr>
          <w:rFonts w:ascii="宋体" w:hAnsi="宋体" w:cs="宋体"/>
          <w:color w:val="auto"/>
        </w:rPr>
      </w:pPr>
    </w:p>
    <w:p>
      <w:pPr>
        <w:spacing w:line="360" w:lineRule="auto"/>
        <w:ind w:firstLine="447" w:firstLineChars="213"/>
        <w:rPr>
          <w:rFonts w:ascii="宋体" w:hAnsi="宋体" w:cs="宋体"/>
          <w:color w:val="auto"/>
        </w:rPr>
      </w:pPr>
    </w:p>
    <w:p>
      <w:pPr>
        <w:rPr>
          <w:color w:val="auto"/>
        </w:rPr>
      </w:pPr>
    </w:p>
    <w:p>
      <w:pPr>
        <w:spacing w:line="360" w:lineRule="auto"/>
        <w:ind w:firstLine="447" w:firstLineChars="213"/>
        <w:rPr>
          <w:rFonts w:ascii="宋体" w:hAnsi="宋体" w:cs="宋体"/>
          <w:color w:val="auto"/>
        </w:rPr>
      </w:pPr>
    </w:p>
    <w:p>
      <w:pPr>
        <w:widowControl/>
        <w:spacing w:line="360" w:lineRule="auto"/>
        <w:jc w:val="left"/>
        <w:rPr>
          <w:rFonts w:ascii="宋体" w:hAnsi="宋体" w:cs="宋体"/>
          <w:color w:val="auto"/>
          <w:sz w:val="24"/>
        </w:rPr>
      </w:pPr>
    </w:p>
    <w:p>
      <w:pPr>
        <w:ind w:firstLine="643"/>
        <w:rPr>
          <w:rFonts w:ascii="宋体" w:hAnsi="宋体" w:cs="宋体"/>
          <w:b/>
          <w:bCs/>
          <w:color w:val="auto"/>
          <w:sz w:val="32"/>
          <w:szCs w:val="32"/>
        </w:rPr>
      </w:pPr>
    </w:p>
    <w:p>
      <w:pPr>
        <w:ind w:firstLine="643"/>
        <w:rPr>
          <w:rFonts w:ascii="宋体" w:hAnsi="宋体" w:cs="宋体"/>
          <w:b/>
          <w:bCs/>
          <w:color w:val="auto"/>
          <w:sz w:val="32"/>
          <w:szCs w:val="32"/>
        </w:rPr>
      </w:pPr>
      <w:r>
        <w:rPr>
          <w:rFonts w:hint="eastAsia" w:ascii="宋体" w:hAnsi="宋体" w:cs="宋体"/>
          <w:b/>
          <w:bCs/>
          <w:color w:val="auto"/>
          <w:sz w:val="32"/>
          <w:szCs w:val="32"/>
        </w:rPr>
        <w:br w:type="page"/>
      </w:r>
    </w:p>
    <w:p>
      <w:pPr>
        <w:spacing w:line="360" w:lineRule="auto"/>
        <w:ind w:firstLine="643"/>
        <w:jc w:val="center"/>
        <w:outlineLvl w:val="1"/>
        <w:rPr>
          <w:rFonts w:ascii="宋体" w:hAnsi="宋体" w:cs="宋体"/>
          <w:b/>
          <w:bCs/>
          <w:color w:val="auto"/>
          <w:sz w:val="32"/>
          <w:szCs w:val="32"/>
        </w:rPr>
      </w:pPr>
      <w:r>
        <w:rPr>
          <w:rFonts w:hint="eastAsia" w:ascii="宋体" w:hAnsi="宋体" w:cs="宋体"/>
          <w:b/>
          <w:bCs/>
          <w:color w:val="auto"/>
          <w:sz w:val="32"/>
          <w:szCs w:val="32"/>
        </w:rPr>
        <w:t>七、技术、服务应答表</w:t>
      </w:r>
    </w:p>
    <w:p>
      <w:pPr>
        <w:spacing w:line="360" w:lineRule="auto"/>
        <w:ind w:firstLine="684" w:firstLineChars="213"/>
        <w:jc w:val="center"/>
        <w:rPr>
          <w:rFonts w:ascii="宋体" w:hAnsi="宋体" w:cs="宋体"/>
          <w:b/>
          <w:bCs/>
          <w:color w:val="auto"/>
          <w:sz w:val="32"/>
          <w:szCs w:val="32"/>
        </w:rPr>
      </w:pPr>
    </w:p>
    <w:tbl>
      <w:tblPr>
        <w:tblStyle w:val="40"/>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130"/>
        <w:gridCol w:w="31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96" w:type="dxa"/>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3130" w:type="dxa"/>
            <w:vAlign w:val="center"/>
          </w:tcPr>
          <w:p>
            <w:pPr>
              <w:spacing w:line="360" w:lineRule="auto"/>
              <w:jc w:val="center"/>
              <w:rPr>
                <w:rFonts w:ascii="宋体" w:hAnsi="宋体" w:cs="宋体"/>
                <w:color w:val="auto"/>
                <w:sz w:val="24"/>
              </w:rPr>
            </w:pPr>
            <w:r>
              <w:rPr>
                <w:rFonts w:hint="eastAsia" w:ascii="宋体" w:hAnsi="宋体" w:cs="宋体"/>
                <w:color w:val="auto"/>
                <w:sz w:val="24"/>
              </w:rPr>
              <w:t>磋商文件要求</w:t>
            </w:r>
          </w:p>
        </w:tc>
        <w:tc>
          <w:tcPr>
            <w:tcW w:w="3165"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响应文件响应</w:t>
            </w:r>
          </w:p>
        </w:tc>
        <w:tc>
          <w:tcPr>
            <w:tcW w:w="1715" w:type="dxa"/>
            <w:vAlign w:val="center"/>
          </w:tcPr>
          <w:p>
            <w:pPr>
              <w:spacing w:line="360" w:lineRule="auto"/>
              <w:jc w:val="center"/>
              <w:rPr>
                <w:rFonts w:ascii="宋体" w:hAnsi="宋体" w:cs="宋体"/>
                <w:color w:val="auto"/>
                <w:sz w:val="24"/>
              </w:rPr>
            </w:pPr>
            <w:r>
              <w:rPr>
                <w:rFonts w:hint="eastAsia" w:ascii="宋体" w:hAnsi="宋体" w:cs="宋体"/>
                <w:color w:val="auto"/>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96" w:type="dxa"/>
          </w:tcPr>
          <w:p>
            <w:pPr>
              <w:spacing w:line="360" w:lineRule="auto"/>
              <w:ind w:firstLine="511" w:firstLineChars="213"/>
              <w:jc w:val="center"/>
              <w:rPr>
                <w:rFonts w:ascii="宋体" w:hAnsi="宋体" w:cs="宋体"/>
                <w:color w:val="auto"/>
                <w:sz w:val="24"/>
              </w:rPr>
            </w:pPr>
          </w:p>
        </w:tc>
        <w:tc>
          <w:tcPr>
            <w:tcW w:w="3130" w:type="dxa"/>
          </w:tcPr>
          <w:p>
            <w:pPr>
              <w:spacing w:line="360" w:lineRule="auto"/>
              <w:ind w:firstLine="511" w:firstLineChars="213"/>
              <w:jc w:val="center"/>
              <w:rPr>
                <w:rFonts w:ascii="宋体" w:hAnsi="宋体" w:cs="宋体"/>
                <w:color w:val="auto"/>
                <w:sz w:val="24"/>
              </w:rPr>
            </w:pPr>
          </w:p>
        </w:tc>
        <w:tc>
          <w:tcPr>
            <w:tcW w:w="3165" w:type="dxa"/>
          </w:tcPr>
          <w:p>
            <w:pPr>
              <w:spacing w:line="360" w:lineRule="auto"/>
              <w:ind w:firstLine="511" w:firstLineChars="213"/>
              <w:jc w:val="center"/>
              <w:rPr>
                <w:rFonts w:ascii="宋体" w:hAnsi="宋体" w:cs="宋体"/>
                <w:color w:val="auto"/>
                <w:sz w:val="24"/>
              </w:rPr>
            </w:pPr>
          </w:p>
        </w:tc>
        <w:tc>
          <w:tcPr>
            <w:tcW w:w="1715" w:type="dxa"/>
          </w:tcPr>
          <w:p>
            <w:pPr>
              <w:spacing w:line="360" w:lineRule="auto"/>
              <w:ind w:firstLine="511" w:firstLineChars="213"/>
              <w:jc w:val="center"/>
              <w:rPr>
                <w:rFonts w:ascii="宋体" w:hAnsi="宋体" w:cs="宋体"/>
                <w:color w:val="auto"/>
                <w:sz w:val="24"/>
              </w:rPr>
            </w:pPr>
          </w:p>
        </w:tc>
      </w:tr>
    </w:tbl>
    <w:p>
      <w:pPr>
        <w:spacing w:line="360" w:lineRule="auto"/>
        <w:ind w:firstLine="513" w:firstLineChars="213"/>
        <w:rPr>
          <w:rFonts w:ascii="宋体" w:hAnsi="宋体" w:cs="宋体"/>
          <w:b/>
          <w:color w:val="auto"/>
          <w:sz w:val="24"/>
        </w:rPr>
      </w:pPr>
    </w:p>
    <w:p>
      <w:pPr>
        <w:spacing w:line="360" w:lineRule="auto"/>
        <w:ind w:left="598" w:leftChars="285" w:firstLine="240" w:firstLineChars="100"/>
        <w:rPr>
          <w:rFonts w:ascii="宋体" w:hAnsi="宋体" w:cs="宋体"/>
          <w:color w:val="auto"/>
          <w:sz w:val="24"/>
        </w:rPr>
      </w:pPr>
      <w:r>
        <w:rPr>
          <w:rFonts w:hint="eastAsia" w:ascii="宋体" w:hAnsi="宋体"/>
          <w:color w:val="auto"/>
          <w:sz w:val="24"/>
        </w:rPr>
        <w:t>注意：</w:t>
      </w:r>
      <w:r>
        <w:rPr>
          <w:rFonts w:hint="eastAsia" w:ascii="宋体" w:hAnsi="宋体" w:cs="宋体"/>
          <w:color w:val="auto"/>
          <w:sz w:val="24"/>
        </w:rPr>
        <w:t>1. 供应商必须把采购项目</w:t>
      </w:r>
      <w:r>
        <w:rPr>
          <w:rFonts w:hint="eastAsia" w:ascii="宋体" w:hAnsi="宋体" w:cs="宋体"/>
          <w:b/>
          <w:bCs/>
          <w:color w:val="auto"/>
          <w:sz w:val="24"/>
        </w:rPr>
        <w:t>第五章服务内容及要求的内容全部逐条列入此表</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 xml:space="preserve">        2．按照</w:t>
      </w:r>
      <w:r>
        <w:rPr>
          <w:rFonts w:hint="eastAsia" w:ascii="宋体" w:hAnsi="宋体" w:cs="宋体"/>
          <w:b/>
          <w:bCs/>
          <w:color w:val="auto"/>
          <w:sz w:val="24"/>
        </w:rPr>
        <w:t>第五章服务内容及要求</w:t>
      </w:r>
      <w:r>
        <w:rPr>
          <w:rFonts w:hint="eastAsia" w:ascii="宋体" w:hAnsi="宋体" w:cs="宋体"/>
          <w:color w:val="auto"/>
          <w:sz w:val="24"/>
        </w:rPr>
        <w:t>的顺序对应填写。</w:t>
      </w:r>
    </w:p>
    <w:p>
      <w:pPr>
        <w:spacing w:line="360" w:lineRule="auto"/>
        <w:rPr>
          <w:rFonts w:ascii="宋体" w:hAnsi="宋体" w:cs="宋体"/>
          <w:color w:val="auto"/>
          <w:sz w:val="24"/>
        </w:rPr>
      </w:pPr>
      <w:r>
        <w:rPr>
          <w:rFonts w:hint="eastAsia" w:ascii="宋体" w:hAnsi="宋体" w:cs="宋体"/>
          <w:color w:val="auto"/>
          <w:sz w:val="24"/>
        </w:rPr>
        <w:t xml:space="preserve">        3．供应商必须据实填写，不得虚假响应，其响应文件无效并按规定追究其相关责任。</w:t>
      </w:r>
    </w:p>
    <w:p>
      <w:pPr>
        <w:ind w:firstLine="481" w:firstLineChars="200"/>
        <w:rPr>
          <w:rFonts w:ascii="宋体" w:hAnsi="宋体"/>
          <w:b/>
          <w:color w:val="auto"/>
          <w:sz w:val="24"/>
        </w:rPr>
      </w:pPr>
    </w:p>
    <w:p>
      <w:pPr>
        <w:spacing w:line="360" w:lineRule="auto"/>
        <w:rPr>
          <w:rFonts w:ascii="宋体" w:hAnsi="宋体" w:cs="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spacing w:line="360" w:lineRule="auto"/>
        <w:ind w:firstLine="447" w:firstLineChars="213"/>
        <w:rPr>
          <w:rFonts w:ascii="宋体" w:hAnsi="宋体" w:cs="宋体"/>
          <w:color w:val="auto"/>
        </w:rPr>
      </w:pPr>
    </w:p>
    <w:p>
      <w:pPr>
        <w:spacing w:line="360" w:lineRule="auto"/>
        <w:ind w:firstLine="643"/>
        <w:jc w:val="center"/>
        <w:rPr>
          <w:rFonts w:ascii="宋体" w:hAnsi="宋体" w:cs="宋体"/>
          <w:b/>
          <w:bCs/>
          <w:color w:val="auto"/>
          <w:sz w:val="32"/>
          <w:szCs w:val="32"/>
        </w:rPr>
      </w:pPr>
    </w:p>
    <w:p>
      <w:pPr>
        <w:spacing w:line="360" w:lineRule="auto"/>
        <w:ind w:firstLine="643"/>
        <w:jc w:val="center"/>
        <w:rPr>
          <w:rFonts w:ascii="宋体" w:hAnsi="宋体" w:cs="宋体"/>
          <w:b/>
          <w:bCs/>
          <w:color w:val="auto"/>
          <w:sz w:val="32"/>
          <w:szCs w:val="32"/>
        </w:rPr>
      </w:pPr>
    </w:p>
    <w:p>
      <w:pPr>
        <w:spacing w:line="360" w:lineRule="auto"/>
        <w:ind w:firstLine="643"/>
        <w:jc w:val="center"/>
        <w:rPr>
          <w:rFonts w:ascii="宋体" w:hAnsi="宋体" w:cs="宋体"/>
          <w:b/>
          <w:bCs/>
          <w:color w:val="auto"/>
          <w:sz w:val="32"/>
          <w:szCs w:val="32"/>
        </w:rPr>
      </w:pPr>
    </w:p>
    <w:p>
      <w:pPr>
        <w:ind w:firstLine="643"/>
        <w:rPr>
          <w:rFonts w:ascii="宋体" w:hAnsi="宋体" w:cs="宋体"/>
          <w:b/>
          <w:bCs/>
          <w:color w:val="auto"/>
          <w:sz w:val="32"/>
          <w:szCs w:val="32"/>
        </w:rPr>
      </w:pPr>
      <w:r>
        <w:rPr>
          <w:rFonts w:hint="eastAsia" w:ascii="宋体" w:hAnsi="宋体" w:cs="宋体"/>
          <w:b/>
          <w:bCs/>
          <w:color w:val="auto"/>
          <w:sz w:val="32"/>
          <w:szCs w:val="32"/>
        </w:rPr>
        <w:br w:type="page"/>
      </w:r>
    </w:p>
    <w:p>
      <w:pPr>
        <w:ind w:firstLine="643"/>
        <w:jc w:val="center"/>
        <w:outlineLvl w:val="1"/>
        <w:rPr>
          <w:rFonts w:ascii="宋体" w:hAnsi="宋体" w:cs="宋体"/>
          <w:b/>
          <w:bCs/>
          <w:color w:val="auto"/>
          <w:sz w:val="32"/>
          <w:szCs w:val="32"/>
        </w:rPr>
      </w:pPr>
      <w:r>
        <w:rPr>
          <w:rFonts w:hint="eastAsia" w:ascii="宋体" w:hAnsi="宋体" w:cs="宋体"/>
          <w:b/>
          <w:bCs/>
          <w:color w:val="auto"/>
          <w:sz w:val="32"/>
          <w:szCs w:val="32"/>
        </w:rPr>
        <w:t>八、供应商类似项目业绩一览表</w:t>
      </w:r>
    </w:p>
    <w:p>
      <w:pPr>
        <w:spacing w:line="360" w:lineRule="auto"/>
        <w:ind w:firstLine="511" w:firstLineChars="213"/>
        <w:rPr>
          <w:rFonts w:ascii="宋体" w:hAnsi="宋体" w:cs="宋体"/>
          <w:color w:val="auto"/>
          <w:sz w:val="24"/>
        </w:rPr>
      </w:pPr>
    </w:p>
    <w:tbl>
      <w:tblPr>
        <w:tblStyle w:val="40"/>
        <w:tblW w:w="84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01"/>
        <w:gridCol w:w="1439"/>
        <w:gridCol w:w="1319"/>
        <w:gridCol w:w="1160"/>
        <w:gridCol w:w="1415"/>
        <w:gridCol w:w="6"/>
        <w:gridCol w:w="1599"/>
        <w:gridCol w:w="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tcBorders>
              <w:top w:val="single" w:color="auto" w:sz="4" w:space="0"/>
            </w:tcBorders>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年份</w:t>
            </w:r>
          </w:p>
        </w:tc>
        <w:tc>
          <w:tcPr>
            <w:tcW w:w="1439" w:type="dxa"/>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用户名称</w:t>
            </w:r>
          </w:p>
        </w:tc>
        <w:tc>
          <w:tcPr>
            <w:tcW w:w="1319" w:type="dxa"/>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项目名称</w:t>
            </w:r>
          </w:p>
        </w:tc>
        <w:tc>
          <w:tcPr>
            <w:tcW w:w="1160" w:type="dxa"/>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完成时间</w:t>
            </w:r>
          </w:p>
        </w:tc>
        <w:tc>
          <w:tcPr>
            <w:tcW w:w="1421" w:type="dxa"/>
            <w:gridSpan w:val="2"/>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合同金额</w:t>
            </w:r>
          </w:p>
        </w:tc>
        <w:tc>
          <w:tcPr>
            <w:tcW w:w="1614" w:type="dxa"/>
            <w:gridSpan w:val="2"/>
            <w:tcBorders>
              <w:right w:val="single" w:color="auto" w:sz="4" w:space="0"/>
            </w:tcBorders>
            <w:vAlign w:val="center"/>
          </w:tcPr>
          <w:p>
            <w:pPr>
              <w:spacing w:line="360" w:lineRule="auto"/>
              <w:ind w:firstLine="482"/>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pPr>
              <w:spacing w:line="360" w:lineRule="auto"/>
              <w:ind w:firstLine="447" w:firstLineChars="213"/>
              <w:jc w:val="center"/>
              <w:rPr>
                <w:rFonts w:ascii="宋体" w:hAnsi="宋体" w:cs="宋体"/>
                <w:color w:val="auto"/>
              </w:rPr>
            </w:pPr>
          </w:p>
        </w:tc>
        <w:tc>
          <w:tcPr>
            <w:tcW w:w="1439" w:type="dxa"/>
            <w:vAlign w:val="center"/>
          </w:tcPr>
          <w:p>
            <w:pPr>
              <w:spacing w:line="360" w:lineRule="auto"/>
              <w:ind w:firstLine="447" w:firstLineChars="213"/>
              <w:jc w:val="center"/>
              <w:rPr>
                <w:rFonts w:ascii="宋体" w:hAnsi="宋体" w:cs="宋体"/>
                <w:color w:val="auto"/>
              </w:rPr>
            </w:pPr>
          </w:p>
        </w:tc>
        <w:tc>
          <w:tcPr>
            <w:tcW w:w="1319" w:type="dxa"/>
            <w:vAlign w:val="center"/>
          </w:tcPr>
          <w:p>
            <w:pPr>
              <w:spacing w:line="360" w:lineRule="auto"/>
              <w:ind w:firstLine="447" w:firstLineChars="213"/>
              <w:jc w:val="center"/>
              <w:rPr>
                <w:rFonts w:ascii="宋体" w:hAnsi="宋体" w:cs="宋体"/>
                <w:color w:val="auto"/>
              </w:rPr>
            </w:pPr>
          </w:p>
        </w:tc>
        <w:tc>
          <w:tcPr>
            <w:tcW w:w="1160" w:type="dxa"/>
            <w:vAlign w:val="center"/>
          </w:tcPr>
          <w:p>
            <w:pPr>
              <w:spacing w:line="360" w:lineRule="auto"/>
              <w:ind w:firstLine="447" w:firstLineChars="213"/>
              <w:jc w:val="center"/>
              <w:rPr>
                <w:rFonts w:ascii="宋体" w:hAnsi="宋体" w:cs="宋体"/>
                <w:color w:val="auto"/>
              </w:rPr>
            </w:pPr>
          </w:p>
        </w:tc>
        <w:tc>
          <w:tcPr>
            <w:tcW w:w="1421" w:type="dxa"/>
            <w:gridSpan w:val="2"/>
            <w:vAlign w:val="center"/>
          </w:tcPr>
          <w:p>
            <w:pPr>
              <w:spacing w:line="360" w:lineRule="auto"/>
              <w:ind w:firstLine="447" w:firstLineChars="213"/>
              <w:jc w:val="center"/>
              <w:rPr>
                <w:rFonts w:ascii="宋体" w:hAnsi="宋体" w:cs="宋体"/>
                <w:color w:val="auto"/>
              </w:rPr>
            </w:pPr>
          </w:p>
        </w:tc>
        <w:tc>
          <w:tcPr>
            <w:tcW w:w="1614" w:type="dxa"/>
            <w:gridSpan w:val="2"/>
            <w:tcBorders>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pPr>
              <w:spacing w:line="360" w:lineRule="auto"/>
              <w:ind w:firstLine="447" w:firstLineChars="213"/>
              <w:jc w:val="center"/>
              <w:rPr>
                <w:rFonts w:ascii="宋体" w:hAnsi="宋体" w:cs="宋体"/>
                <w:color w:val="auto"/>
              </w:rPr>
            </w:pPr>
          </w:p>
        </w:tc>
        <w:tc>
          <w:tcPr>
            <w:tcW w:w="1439" w:type="dxa"/>
            <w:vAlign w:val="center"/>
          </w:tcPr>
          <w:p>
            <w:pPr>
              <w:spacing w:line="360" w:lineRule="auto"/>
              <w:ind w:firstLine="447" w:firstLineChars="213"/>
              <w:jc w:val="center"/>
              <w:rPr>
                <w:rFonts w:ascii="宋体" w:hAnsi="宋体" w:cs="宋体"/>
                <w:color w:val="auto"/>
              </w:rPr>
            </w:pPr>
          </w:p>
        </w:tc>
        <w:tc>
          <w:tcPr>
            <w:tcW w:w="1319" w:type="dxa"/>
            <w:vAlign w:val="center"/>
          </w:tcPr>
          <w:p>
            <w:pPr>
              <w:spacing w:line="360" w:lineRule="auto"/>
              <w:ind w:firstLine="447" w:firstLineChars="213"/>
              <w:jc w:val="center"/>
              <w:rPr>
                <w:rFonts w:ascii="宋体" w:hAnsi="宋体" w:cs="宋体"/>
                <w:color w:val="auto"/>
              </w:rPr>
            </w:pPr>
          </w:p>
        </w:tc>
        <w:tc>
          <w:tcPr>
            <w:tcW w:w="1160" w:type="dxa"/>
            <w:vAlign w:val="center"/>
          </w:tcPr>
          <w:p>
            <w:pPr>
              <w:spacing w:line="360" w:lineRule="auto"/>
              <w:ind w:firstLine="447" w:firstLineChars="213"/>
              <w:jc w:val="center"/>
              <w:rPr>
                <w:rFonts w:ascii="宋体" w:hAnsi="宋体" w:cs="宋体"/>
                <w:color w:val="auto"/>
              </w:rPr>
            </w:pPr>
          </w:p>
        </w:tc>
        <w:tc>
          <w:tcPr>
            <w:tcW w:w="1421" w:type="dxa"/>
            <w:gridSpan w:val="2"/>
            <w:vAlign w:val="center"/>
          </w:tcPr>
          <w:p>
            <w:pPr>
              <w:spacing w:line="360" w:lineRule="auto"/>
              <w:ind w:firstLine="447" w:firstLineChars="213"/>
              <w:jc w:val="center"/>
              <w:rPr>
                <w:rFonts w:ascii="宋体" w:hAnsi="宋体" w:cs="宋体"/>
                <w:color w:val="auto"/>
              </w:rPr>
            </w:pPr>
          </w:p>
        </w:tc>
        <w:tc>
          <w:tcPr>
            <w:tcW w:w="1614" w:type="dxa"/>
            <w:gridSpan w:val="2"/>
            <w:tcBorders>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pPr>
              <w:spacing w:line="360" w:lineRule="auto"/>
              <w:ind w:firstLine="447" w:firstLineChars="213"/>
              <w:jc w:val="center"/>
              <w:rPr>
                <w:rFonts w:ascii="宋体" w:hAnsi="宋体" w:cs="宋体"/>
                <w:color w:val="auto"/>
              </w:rPr>
            </w:pPr>
          </w:p>
        </w:tc>
        <w:tc>
          <w:tcPr>
            <w:tcW w:w="1439" w:type="dxa"/>
            <w:vAlign w:val="center"/>
          </w:tcPr>
          <w:p>
            <w:pPr>
              <w:spacing w:line="360" w:lineRule="auto"/>
              <w:ind w:firstLine="447" w:firstLineChars="213"/>
              <w:jc w:val="center"/>
              <w:rPr>
                <w:rFonts w:ascii="宋体" w:hAnsi="宋体" w:cs="宋体"/>
                <w:color w:val="auto"/>
              </w:rPr>
            </w:pPr>
          </w:p>
        </w:tc>
        <w:tc>
          <w:tcPr>
            <w:tcW w:w="1319" w:type="dxa"/>
            <w:vAlign w:val="center"/>
          </w:tcPr>
          <w:p>
            <w:pPr>
              <w:spacing w:line="360" w:lineRule="auto"/>
              <w:ind w:firstLine="447" w:firstLineChars="213"/>
              <w:jc w:val="center"/>
              <w:rPr>
                <w:rFonts w:ascii="宋体" w:hAnsi="宋体" w:cs="宋体"/>
                <w:color w:val="auto"/>
              </w:rPr>
            </w:pPr>
          </w:p>
        </w:tc>
        <w:tc>
          <w:tcPr>
            <w:tcW w:w="1160" w:type="dxa"/>
            <w:vAlign w:val="center"/>
          </w:tcPr>
          <w:p>
            <w:pPr>
              <w:spacing w:line="360" w:lineRule="auto"/>
              <w:ind w:firstLine="447" w:firstLineChars="213"/>
              <w:jc w:val="center"/>
              <w:rPr>
                <w:rFonts w:ascii="宋体" w:hAnsi="宋体" w:cs="宋体"/>
                <w:color w:val="auto"/>
              </w:rPr>
            </w:pPr>
          </w:p>
        </w:tc>
        <w:tc>
          <w:tcPr>
            <w:tcW w:w="1421" w:type="dxa"/>
            <w:gridSpan w:val="2"/>
            <w:vAlign w:val="center"/>
          </w:tcPr>
          <w:p>
            <w:pPr>
              <w:spacing w:line="360" w:lineRule="auto"/>
              <w:ind w:firstLine="447" w:firstLineChars="213"/>
              <w:jc w:val="center"/>
              <w:rPr>
                <w:rFonts w:ascii="宋体" w:hAnsi="宋体" w:cs="宋体"/>
                <w:color w:val="auto"/>
              </w:rPr>
            </w:pPr>
          </w:p>
        </w:tc>
        <w:tc>
          <w:tcPr>
            <w:tcW w:w="1614" w:type="dxa"/>
            <w:gridSpan w:val="2"/>
            <w:tcBorders>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pPr>
              <w:spacing w:line="360" w:lineRule="auto"/>
              <w:ind w:firstLine="447" w:firstLineChars="213"/>
              <w:jc w:val="center"/>
              <w:rPr>
                <w:rFonts w:ascii="宋体" w:hAnsi="宋体" w:cs="宋体"/>
                <w:color w:val="auto"/>
              </w:rPr>
            </w:pPr>
          </w:p>
        </w:tc>
        <w:tc>
          <w:tcPr>
            <w:tcW w:w="1439" w:type="dxa"/>
            <w:tcBorders>
              <w:right w:val="single" w:color="auto" w:sz="4" w:space="0"/>
            </w:tcBorders>
            <w:vAlign w:val="center"/>
          </w:tcPr>
          <w:p>
            <w:pPr>
              <w:spacing w:line="360" w:lineRule="auto"/>
              <w:ind w:firstLine="447" w:firstLineChars="213"/>
              <w:jc w:val="center"/>
              <w:rPr>
                <w:rFonts w:ascii="宋体" w:hAnsi="宋体" w:cs="宋体"/>
                <w:color w:val="auto"/>
              </w:rPr>
            </w:pPr>
          </w:p>
        </w:tc>
        <w:tc>
          <w:tcPr>
            <w:tcW w:w="1319" w:type="dxa"/>
            <w:tcBorders>
              <w:left w:val="single" w:color="auto" w:sz="4" w:space="0"/>
            </w:tcBorders>
            <w:vAlign w:val="center"/>
          </w:tcPr>
          <w:p>
            <w:pPr>
              <w:spacing w:line="360" w:lineRule="auto"/>
              <w:ind w:firstLine="447" w:firstLineChars="213"/>
              <w:jc w:val="center"/>
              <w:rPr>
                <w:rFonts w:ascii="宋体" w:hAnsi="宋体" w:cs="宋体"/>
                <w:color w:val="auto"/>
              </w:rPr>
            </w:pPr>
          </w:p>
        </w:tc>
        <w:tc>
          <w:tcPr>
            <w:tcW w:w="1160" w:type="dxa"/>
            <w:vAlign w:val="center"/>
          </w:tcPr>
          <w:p>
            <w:pPr>
              <w:spacing w:line="360" w:lineRule="auto"/>
              <w:ind w:firstLine="447" w:firstLineChars="213"/>
              <w:jc w:val="center"/>
              <w:rPr>
                <w:rFonts w:ascii="宋体" w:hAnsi="宋体" w:cs="宋体"/>
                <w:color w:val="auto"/>
              </w:rPr>
            </w:pPr>
          </w:p>
        </w:tc>
        <w:tc>
          <w:tcPr>
            <w:tcW w:w="1421" w:type="dxa"/>
            <w:gridSpan w:val="2"/>
            <w:vAlign w:val="center"/>
          </w:tcPr>
          <w:p>
            <w:pPr>
              <w:spacing w:line="360" w:lineRule="auto"/>
              <w:ind w:firstLine="447" w:firstLineChars="213"/>
              <w:jc w:val="center"/>
              <w:rPr>
                <w:rFonts w:ascii="宋体" w:hAnsi="宋体" w:cs="宋体"/>
                <w:color w:val="auto"/>
              </w:rPr>
            </w:pPr>
          </w:p>
        </w:tc>
        <w:tc>
          <w:tcPr>
            <w:tcW w:w="1614" w:type="dxa"/>
            <w:gridSpan w:val="2"/>
            <w:tcBorders>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5" w:type="dxa"/>
          <w:cantSplit/>
          <w:trHeight w:val="600" w:hRule="atLeast"/>
          <w:jc w:val="center"/>
        </w:trPr>
        <w:tc>
          <w:tcPr>
            <w:tcW w:w="1501" w:type="dxa"/>
            <w:tcBorders>
              <w:right w:val="single" w:color="auto" w:sz="4" w:space="0"/>
            </w:tcBorders>
            <w:vAlign w:val="center"/>
          </w:tcPr>
          <w:p>
            <w:pPr>
              <w:spacing w:line="360" w:lineRule="auto"/>
              <w:ind w:firstLine="447" w:firstLineChars="213"/>
              <w:rPr>
                <w:rFonts w:ascii="宋体" w:hAnsi="宋体" w:cs="宋体"/>
                <w:color w:val="auto"/>
              </w:rPr>
            </w:pPr>
          </w:p>
        </w:tc>
        <w:tc>
          <w:tcPr>
            <w:tcW w:w="1439" w:type="dxa"/>
            <w:tcBorders>
              <w:left w:val="single" w:color="auto" w:sz="4" w:space="0"/>
              <w:right w:val="single" w:color="auto" w:sz="4" w:space="0"/>
            </w:tcBorders>
            <w:vAlign w:val="center"/>
          </w:tcPr>
          <w:p>
            <w:pPr>
              <w:spacing w:line="360" w:lineRule="auto"/>
              <w:ind w:firstLine="447" w:firstLineChars="213"/>
              <w:rPr>
                <w:rFonts w:ascii="宋体" w:hAnsi="宋体" w:cs="宋体"/>
                <w:color w:val="auto"/>
              </w:rPr>
            </w:pPr>
          </w:p>
        </w:tc>
        <w:tc>
          <w:tcPr>
            <w:tcW w:w="1319" w:type="dxa"/>
            <w:tcBorders>
              <w:left w:val="single" w:color="auto" w:sz="4" w:space="0"/>
              <w:right w:val="single" w:color="auto" w:sz="4" w:space="0"/>
            </w:tcBorders>
            <w:vAlign w:val="center"/>
          </w:tcPr>
          <w:p>
            <w:pPr>
              <w:spacing w:line="360" w:lineRule="auto"/>
              <w:ind w:firstLine="447" w:firstLineChars="213"/>
              <w:rPr>
                <w:rFonts w:ascii="宋体" w:hAnsi="宋体" w:cs="宋体"/>
                <w:color w:val="auto"/>
              </w:rPr>
            </w:pPr>
          </w:p>
        </w:tc>
        <w:tc>
          <w:tcPr>
            <w:tcW w:w="1160" w:type="dxa"/>
            <w:tcBorders>
              <w:left w:val="single" w:color="auto" w:sz="4" w:space="0"/>
              <w:right w:val="single" w:color="auto" w:sz="4" w:space="0"/>
            </w:tcBorders>
            <w:vAlign w:val="center"/>
          </w:tcPr>
          <w:p>
            <w:pPr>
              <w:spacing w:line="360" w:lineRule="auto"/>
              <w:ind w:firstLine="447" w:firstLineChars="213"/>
              <w:rPr>
                <w:rFonts w:ascii="宋体" w:hAnsi="宋体" w:cs="宋体"/>
                <w:color w:val="auto"/>
              </w:rPr>
            </w:pPr>
          </w:p>
        </w:tc>
        <w:tc>
          <w:tcPr>
            <w:tcW w:w="1415" w:type="dxa"/>
            <w:tcBorders>
              <w:left w:val="single" w:color="auto" w:sz="4" w:space="0"/>
              <w:right w:val="single" w:color="auto" w:sz="4" w:space="0"/>
            </w:tcBorders>
            <w:vAlign w:val="center"/>
          </w:tcPr>
          <w:p>
            <w:pPr>
              <w:spacing w:line="360" w:lineRule="auto"/>
              <w:ind w:firstLine="447" w:firstLineChars="213"/>
              <w:rPr>
                <w:rFonts w:ascii="宋体" w:hAnsi="宋体" w:cs="宋体"/>
                <w:color w:val="auto"/>
              </w:rPr>
            </w:pPr>
          </w:p>
        </w:tc>
        <w:tc>
          <w:tcPr>
            <w:tcW w:w="1605" w:type="dxa"/>
            <w:gridSpan w:val="2"/>
            <w:tcBorders>
              <w:left w:val="single" w:color="auto" w:sz="4" w:space="0"/>
              <w:right w:val="single" w:color="auto" w:sz="4" w:space="0"/>
            </w:tcBorders>
            <w:vAlign w:val="center"/>
          </w:tcPr>
          <w:p>
            <w:pPr>
              <w:spacing w:line="360" w:lineRule="auto"/>
              <w:ind w:firstLine="447" w:firstLineChars="213"/>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pPr>
              <w:spacing w:line="360" w:lineRule="auto"/>
              <w:ind w:firstLine="447" w:firstLineChars="213"/>
              <w:rPr>
                <w:rFonts w:ascii="宋体" w:hAnsi="宋体" w:cs="宋体"/>
                <w:color w:val="auto"/>
              </w:rPr>
            </w:pPr>
          </w:p>
        </w:tc>
        <w:tc>
          <w:tcPr>
            <w:tcW w:w="1439" w:type="dxa"/>
            <w:vAlign w:val="center"/>
          </w:tcPr>
          <w:p>
            <w:pPr>
              <w:spacing w:line="360" w:lineRule="auto"/>
              <w:ind w:firstLine="447" w:firstLineChars="213"/>
              <w:rPr>
                <w:rFonts w:ascii="宋体" w:hAnsi="宋体" w:cs="宋体"/>
                <w:color w:val="auto"/>
              </w:rPr>
            </w:pPr>
          </w:p>
        </w:tc>
        <w:tc>
          <w:tcPr>
            <w:tcW w:w="1319" w:type="dxa"/>
            <w:vAlign w:val="center"/>
          </w:tcPr>
          <w:p>
            <w:pPr>
              <w:spacing w:line="360" w:lineRule="auto"/>
              <w:ind w:firstLine="447" w:firstLineChars="213"/>
              <w:rPr>
                <w:rFonts w:ascii="宋体" w:hAnsi="宋体" w:cs="宋体"/>
                <w:color w:val="auto"/>
              </w:rPr>
            </w:pPr>
          </w:p>
        </w:tc>
        <w:tc>
          <w:tcPr>
            <w:tcW w:w="1160" w:type="dxa"/>
            <w:vAlign w:val="center"/>
          </w:tcPr>
          <w:p>
            <w:pPr>
              <w:spacing w:line="360" w:lineRule="auto"/>
              <w:ind w:firstLine="447" w:firstLineChars="213"/>
              <w:rPr>
                <w:rFonts w:ascii="宋体" w:hAnsi="宋体" w:cs="宋体"/>
                <w:color w:val="auto"/>
              </w:rPr>
            </w:pPr>
          </w:p>
        </w:tc>
        <w:tc>
          <w:tcPr>
            <w:tcW w:w="1421" w:type="dxa"/>
            <w:gridSpan w:val="2"/>
            <w:tcBorders>
              <w:right w:val="single" w:color="auto" w:sz="4" w:space="0"/>
            </w:tcBorders>
            <w:vAlign w:val="center"/>
          </w:tcPr>
          <w:p>
            <w:pPr>
              <w:spacing w:line="360" w:lineRule="auto"/>
              <w:ind w:firstLine="447" w:firstLineChars="213"/>
              <w:rPr>
                <w:rFonts w:ascii="宋体" w:hAnsi="宋体" w:cs="宋体"/>
                <w:color w:val="auto"/>
              </w:rPr>
            </w:pPr>
          </w:p>
        </w:tc>
        <w:tc>
          <w:tcPr>
            <w:tcW w:w="1614" w:type="dxa"/>
            <w:gridSpan w:val="2"/>
            <w:tcBorders>
              <w:left w:val="single" w:color="auto" w:sz="4" w:space="0"/>
              <w:right w:val="single" w:color="auto" w:sz="4" w:space="0"/>
            </w:tcBorders>
            <w:vAlign w:val="center"/>
          </w:tcPr>
          <w:p>
            <w:pPr>
              <w:spacing w:line="360" w:lineRule="auto"/>
              <w:ind w:firstLine="447" w:firstLineChars="213"/>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pPr>
              <w:spacing w:line="360" w:lineRule="auto"/>
              <w:ind w:firstLine="447" w:firstLineChars="213"/>
              <w:jc w:val="center"/>
              <w:rPr>
                <w:rFonts w:ascii="宋体" w:hAnsi="宋体" w:cs="宋体"/>
                <w:color w:val="auto"/>
              </w:rPr>
            </w:pPr>
          </w:p>
        </w:tc>
        <w:tc>
          <w:tcPr>
            <w:tcW w:w="1439" w:type="dxa"/>
            <w:vAlign w:val="center"/>
          </w:tcPr>
          <w:p>
            <w:pPr>
              <w:spacing w:line="360" w:lineRule="auto"/>
              <w:ind w:firstLine="447" w:firstLineChars="213"/>
              <w:jc w:val="center"/>
              <w:rPr>
                <w:rFonts w:ascii="宋体" w:hAnsi="宋体" w:cs="宋体"/>
                <w:color w:val="auto"/>
              </w:rPr>
            </w:pPr>
          </w:p>
        </w:tc>
        <w:tc>
          <w:tcPr>
            <w:tcW w:w="1319" w:type="dxa"/>
            <w:vAlign w:val="center"/>
          </w:tcPr>
          <w:p>
            <w:pPr>
              <w:spacing w:line="360" w:lineRule="auto"/>
              <w:ind w:firstLine="447" w:firstLineChars="213"/>
              <w:jc w:val="center"/>
              <w:rPr>
                <w:rFonts w:ascii="宋体" w:hAnsi="宋体" w:cs="宋体"/>
                <w:color w:val="auto"/>
              </w:rPr>
            </w:pPr>
          </w:p>
        </w:tc>
        <w:tc>
          <w:tcPr>
            <w:tcW w:w="1160" w:type="dxa"/>
            <w:vAlign w:val="center"/>
          </w:tcPr>
          <w:p>
            <w:pPr>
              <w:spacing w:line="360" w:lineRule="auto"/>
              <w:ind w:firstLine="447" w:firstLineChars="213"/>
              <w:jc w:val="center"/>
              <w:rPr>
                <w:rFonts w:ascii="宋体" w:hAnsi="宋体" w:cs="宋体"/>
                <w:color w:val="auto"/>
              </w:rPr>
            </w:pPr>
          </w:p>
        </w:tc>
        <w:tc>
          <w:tcPr>
            <w:tcW w:w="1421" w:type="dxa"/>
            <w:gridSpan w:val="2"/>
            <w:tcBorders>
              <w:right w:val="single" w:color="auto" w:sz="4" w:space="0"/>
            </w:tcBorders>
            <w:vAlign w:val="center"/>
          </w:tcPr>
          <w:p>
            <w:pPr>
              <w:spacing w:line="360" w:lineRule="auto"/>
              <w:ind w:firstLine="447" w:firstLineChars="213"/>
              <w:jc w:val="center"/>
              <w:rPr>
                <w:rFonts w:ascii="宋体" w:hAnsi="宋体" w:cs="宋体"/>
                <w:color w:val="auto"/>
              </w:rPr>
            </w:pPr>
          </w:p>
        </w:tc>
        <w:tc>
          <w:tcPr>
            <w:tcW w:w="1614" w:type="dxa"/>
            <w:gridSpan w:val="2"/>
            <w:tcBorders>
              <w:left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501" w:type="dxa"/>
            <w:vAlign w:val="center"/>
          </w:tcPr>
          <w:p>
            <w:pPr>
              <w:spacing w:line="360" w:lineRule="auto"/>
              <w:ind w:firstLine="447" w:firstLineChars="213"/>
              <w:jc w:val="center"/>
              <w:rPr>
                <w:rFonts w:ascii="宋体" w:hAnsi="宋体" w:cs="宋体"/>
                <w:color w:val="auto"/>
              </w:rPr>
            </w:pPr>
          </w:p>
        </w:tc>
        <w:tc>
          <w:tcPr>
            <w:tcW w:w="1439" w:type="dxa"/>
            <w:vAlign w:val="center"/>
          </w:tcPr>
          <w:p>
            <w:pPr>
              <w:spacing w:line="360" w:lineRule="auto"/>
              <w:ind w:firstLine="447" w:firstLineChars="213"/>
              <w:jc w:val="center"/>
              <w:rPr>
                <w:rFonts w:ascii="宋体" w:hAnsi="宋体" w:cs="宋体"/>
                <w:color w:val="auto"/>
              </w:rPr>
            </w:pPr>
          </w:p>
        </w:tc>
        <w:tc>
          <w:tcPr>
            <w:tcW w:w="1319" w:type="dxa"/>
            <w:vAlign w:val="center"/>
          </w:tcPr>
          <w:p>
            <w:pPr>
              <w:spacing w:line="360" w:lineRule="auto"/>
              <w:ind w:firstLine="447" w:firstLineChars="213"/>
              <w:jc w:val="center"/>
              <w:rPr>
                <w:rFonts w:ascii="宋体" w:hAnsi="宋体" w:cs="宋体"/>
                <w:color w:val="auto"/>
              </w:rPr>
            </w:pPr>
          </w:p>
        </w:tc>
        <w:tc>
          <w:tcPr>
            <w:tcW w:w="1160" w:type="dxa"/>
            <w:vAlign w:val="center"/>
          </w:tcPr>
          <w:p>
            <w:pPr>
              <w:spacing w:line="360" w:lineRule="auto"/>
              <w:ind w:firstLine="447" w:firstLineChars="213"/>
              <w:jc w:val="center"/>
              <w:rPr>
                <w:rFonts w:ascii="宋体" w:hAnsi="宋体" w:cs="宋体"/>
                <w:color w:val="auto"/>
              </w:rPr>
            </w:pPr>
          </w:p>
        </w:tc>
        <w:tc>
          <w:tcPr>
            <w:tcW w:w="1421" w:type="dxa"/>
            <w:gridSpan w:val="2"/>
            <w:tcBorders>
              <w:right w:val="single" w:color="auto" w:sz="4" w:space="0"/>
            </w:tcBorders>
            <w:vAlign w:val="center"/>
          </w:tcPr>
          <w:p>
            <w:pPr>
              <w:spacing w:line="360" w:lineRule="auto"/>
              <w:ind w:firstLine="447" w:firstLineChars="213"/>
              <w:jc w:val="center"/>
              <w:rPr>
                <w:rFonts w:ascii="宋体" w:hAnsi="宋体" w:cs="宋体"/>
                <w:color w:val="auto"/>
              </w:rPr>
            </w:pPr>
          </w:p>
        </w:tc>
        <w:tc>
          <w:tcPr>
            <w:tcW w:w="1614" w:type="dxa"/>
            <w:gridSpan w:val="2"/>
            <w:tcBorders>
              <w:left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501" w:type="dxa"/>
            <w:tcBorders>
              <w:bottom w:val="single" w:color="auto" w:sz="4" w:space="0"/>
            </w:tcBorders>
            <w:vAlign w:val="center"/>
          </w:tcPr>
          <w:p>
            <w:pPr>
              <w:spacing w:line="360" w:lineRule="auto"/>
              <w:ind w:firstLine="447" w:firstLineChars="213"/>
              <w:jc w:val="center"/>
              <w:rPr>
                <w:rFonts w:ascii="宋体" w:hAnsi="宋体" w:cs="宋体"/>
                <w:color w:val="auto"/>
              </w:rPr>
            </w:pPr>
          </w:p>
        </w:tc>
        <w:tc>
          <w:tcPr>
            <w:tcW w:w="1439" w:type="dxa"/>
            <w:tcBorders>
              <w:bottom w:val="single" w:color="auto" w:sz="4" w:space="0"/>
            </w:tcBorders>
            <w:vAlign w:val="center"/>
          </w:tcPr>
          <w:p>
            <w:pPr>
              <w:spacing w:line="360" w:lineRule="auto"/>
              <w:ind w:firstLine="447" w:firstLineChars="213"/>
              <w:jc w:val="center"/>
              <w:rPr>
                <w:rFonts w:ascii="宋体" w:hAnsi="宋体" w:cs="宋体"/>
                <w:color w:val="auto"/>
              </w:rPr>
            </w:pPr>
          </w:p>
        </w:tc>
        <w:tc>
          <w:tcPr>
            <w:tcW w:w="1319" w:type="dxa"/>
            <w:tcBorders>
              <w:bottom w:val="single" w:color="auto" w:sz="4" w:space="0"/>
            </w:tcBorders>
            <w:vAlign w:val="center"/>
          </w:tcPr>
          <w:p>
            <w:pPr>
              <w:spacing w:line="360" w:lineRule="auto"/>
              <w:ind w:firstLine="447" w:firstLineChars="213"/>
              <w:jc w:val="center"/>
              <w:rPr>
                <w:rFonts w:ascii="宋体" w:hAnsi="宋体" w:cs="宋体"/>
                <w:color w:val="auto"/>
              </w:rPr>
            </w:pPr>
          </w:p>
        </w:tc>
        <w:tc>
          <w:tcPr>
            <w:tcW w:w="1160" w:type="dxa"/>
            <w:tcBorders>
              <w:bottom w:val="single" w:color="auto" w:sz="4" w:space="0"/>
            </w:tcBorders>
            <w:vAlign w:val="center"/>
          </w:tcPr>
          <w:p>
            <w:pPr>
              <w:spacing w:line="360" w:lineRule="auto"/>
              <w:ind w:firstLine="447" w:firstLineChars="213"/>
              <w:jc w:val="center"/>
              <w:rPr>
                <w:rFonts w:ascii="宋体" w:hAnsi="宋体" w:cs="宋体"/>
                <w:color w:val="auto"/>
              </w:rPr>
            </w:pPr>
          </w:p>
        </w:tc>
        <w:tc>
          <w:tcPr>
            <w:tcW w:w="1421" w:type="dxa"/>
            <w:gridSpan w:val="2"/>
            <w:tcBorders>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c>
          <w:tcPr>
            <w:tcW w:w="1614" w:type="dxa"/>
            <w:gridSpan w:val="2"/>
            <w:tcBorders>
              <w:left w:val="single" w:color="auto" w:sz="4" w:space="0"/>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01"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439"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319"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160"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501"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439"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319"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160"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501"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439"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319"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160" w:type="dxa"/>
            <w:tcBorders>
              <w:top w:val="single" w:color="auto" w:sz="4" w:space="0"/>
              <w:bottom w:val="single" w:color="auto" w:sz="4" w:space="0"/>
            </w:tcBorders>
            <w:vAlign w:val="center"/>
          </w:tcPr>
          <w:p>
            <w:pPr>
              <w:spacing w:line="360" w:lineRule="auto"/>
              <w:ind w:firstLine="447" w:firstLineChars="213"/>
              <w:jc w:val="center"/>
              <w:rPr>
                <w:rFonts w:ascii="宋体" w:hAnsi="宋体" w:cs="宋体"/>
                <w:color w:val="auto"/>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501" w:type="dxa"/>
            <w:tcBorders>
              <w:top w:val="single" w:color="auto" w:sz="4" w:space="0"/>
            </w:tcBorders>
            <w:vAlign w:val="center"/>
          </w:tcPr>
          <w:p>
            <w:pPr>
              <w:spacing w:line="360" w:lineRule="auto"/>
              <w:ind w:firstLine="447" w:firstLineChars="213"/>
              <w:jc w:val="center"/>
              <w:rPr>
                <w:rFonts w:ascii="宋体" w:hAnsi="宋体" w:cs="宋体"/>
                <w:color w:val="auto"/>
              </w:rPr>
            </w:pPr>
          </w:p>
        </w:tc>
        <w:tc>
          <w:tcPr>
            <w:tcW w:w="1439" w:type="dxa"/>
            <w:tcBorders>
              <w:top w:val="single" w:color="auto" w:sz="4" w:space="0"/>
            </w:tcBorders>
            <w:vAlign w:val="center"/>
          </w:tcPr>
          <w:p>
            <w:pPr>
              <w:spacing w:line="360" w:lineRule="auto"/>
              <w:ind w:firstLine="447" w:firstLineChars="213"/>
              <w:jc w:val="center"/>
              <w:rPr>
                <w:rFonts w:ascii="宋体" w:hAnsi="宋体" w:cs="宋体"/>
                <w:color w:val="auto"/>
              </w:rPr>
            </w:pPr>
          </w:p>
        </w:tc>
        <w:tc>
          <w:tcPr>
            <w:tcW w:w="1319" w:type="dxa"/>
            <w:tcBorders>
              <w:top w:val="single" w:color="auto" w:sz="4" w:space="0"/>
            </w:tcBorders>
            <w:vAlign w:val="center"/>
          </w:tcPr>
          <w:p>
            <w:pPr>
              <w:spacing w:line="360" w:lineRule="auto"/>
              <w:ind w:firstLine="447" w:firstLineChars="213"/>
              <w:jc w:val="center"/>
              <w:rPr>
                <w:rFonts w:ascii="宋体" w:hAnsi="宋体" w:cs="宋体"/>
                <w:color w:val="auto"/>
              </w:rPr>
            </w:pPr>
          </w:p>
        </w:tc>
        <w:tc>
          <w:tcPr>
            <w:tcW w:w="1160" w:type="dxa"/>
            <w:tcBorders>
              <w:top w:val="single" w:color="auto" w:sz="4" w:space="0"/>
            </w:tcBorders>
            <w:vAlign w:val="center"/>
          </w:tcPr>
          <w:p>
            <w:pPr>
              <w:spacing w:line="360" w:lineRule="auto"/>
              <w:ind w:firstLine="447" w:firstLineChars="213"/>
              <w:jc w:val="center"/>
              <w:rPr>
                <w:rFonts w:ascii="宋体" w:hAnsi="宋体" w:cs="宋体"/>
                <w:color w:val="auto"/>
              </w:rPr>
            </w:pPr>
          </w:p>
        </w:tc>
        <w:tc>
          <w:tcPr>
            <w:tcW w:w="1421" w:type="dxa"/>
            <w:gridSpan w:val="2"/>
            <w:tcBorders>
              <w:top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c>
          <w:tcPr>
            <w:tcW w:w="1614" w:type="dxa"/>
            <w:gridSpan w:val="2"/>
            <w:tcBorders>
              <w:top w:val="single" w:color="auto" w:sz="4" w:space="0"/>
              <w:left w:val="single" w:color="auto" w:sz="4" w:space="0"/>
              <w:right w:val="single" w:color="auto" w:sz="4" w:space="0"/>
            </w:tcBorders>
            <w:vAlign w:val="center"/>
          </w:tcPr>
          <w:p>
            <w:pPr>
              <w:spacing w:line="360" w:lineRule="auto"/>
              <w:ind w:firstLine="447" w:firstLineChars="213"/>
              <w:jc w:val="center"/>
              <w:rPr>
                <w:rFonts w:ascii="宋体" w:hAnsi="宋体" w:cs="宋体"/>
                <w:color w:val="auto"/>
              </w:rPr>
            </w:pPr>
          </w:p>
        </w:tc>
      </w:tr>
    </w:tbl>
    <w:p>
      <w:pPr>
        <w:widowControl/>
        <w:spacing w:line="360" w:lineRule="auto"/>
        <w:ind w:firstLine="511" w:firstLineChars="213"/>
        <w:jc w:val="left"/>
        <w:rPr>
          <w:rFonts w:ascii="宋体" w:hAnsi="宋体" w:cs="宋体"/>
          <w:color w:val="auto"/>
          <w:sz w:val="24"/>
        </w:rPr>
      </w:pPr>
    </w:p>
    <w:p>
      <w:pPr>
        <w:widowControl/>
        <w:spacing w:line="360" w:lineRule="auto"/>
        <w:ind w:firstLine="511" w:firstLineChars="213"/>
        <w:jc w:val="left"/>
        <w:rPr>
          <w:rFonts w:ascii="宋体" w:hAnsi="宋体" w:cs="宋体"/>
          <w:color w:val="auto"/>
          <w:sz w:val="24"/>
        </w:rPr>
      </w:pPr>
      <w:r>
        <w:rPr>
          <w:rFonts w:hint="eastAsia" w:ascii="宋体" w:hAnsi="宋体" w:cs="宋体"/>
          <w:color w:val="auto"/>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511" w:firstLineChars="213"/>
        <w:rPr>
          <w:rFonts w:ascii="宋体" w:hAnsi="宋体" w:cs="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widowControl/>
        <w:spacing w:line="360" w:lineRule="auto"/>
        <w:ind w:firstLine="684" w:firstLineChars="213"/>
        <w:jc w:val="left"/>
        <w:rPr>
          <w:rFonts w:ascii="宋体" w:hAnsi="宋体" w:cs="宋体"/>
          <w:b/>
          <w:color w:val="auto"/>
          <w:sz w:val="32"/>
          <w:szCs w:val="32"/>
        </w:rPr>
      </w:pPr>
      <w:r>
        <w:rPr>
          <w:rFonts w:hint="eastAsia" w:ascii="宋体" w:hAnsi="宋体" w:cs="宋体"/>
          <w:b/>
          <w:color w:val="auto"/>
          <w:sz w:val="32"/>
          <w:szCs w:val="32"/>
        </w:rPr>
        <w:br w:type="page"/>
      </w:r>
    </w:p>
    <w:p>
      <w:pPr>
        <w:spacing w:line="360" w:lineRule="auto"/>
        <w:ind w:firstLine="643"/>
        <w:jc w:val="center"/>
        <w:outlineLvl w:val="1"/>
        <w:rPr>
          <w:rFonts w:ascii="宋体" w:hAnsi="宋体" w:cs="宋体"/>
          <w:b/>
          <w:color w:val="auto"/>
          <w:sz w:val="32"/>
          <w:szCs w:val="32"/>
        </w:rPr>
      </w:pPr>
      <w:r>
        <w:rPr>
          <w:rFonts w:hint="eastAsia" w:ascii="宋体" w:hAnsi="宋体" w:cs="宋体"/>
          <w:b/>
          <w:color w:val="auto"/>
          <w:sz w:val="32"/>
          <w:szCs w:val="32"/>
        </w:rPr>
        <w:t>九、供应商本项目管理、技术、服务人员情况表</w:t>
      </w:r>
    </w:p>
    <w:p>
      <w:pPr>
        <w:spacing w:line="360" w:lineRule="auto"/>
        <w:ind w:firstLine="681" w:firstLineChars="213"/>
        <w:rPr>
          <w:rFonts w:ascii="宋体" w:hAnsi="宋体" w:cs="宋体"/>
          <w:color w:val="auto"/>
          <w:sz w:val="32"/>
          <w:szCs w:val="32"/>
        </w:rPr>
      </w:pPr>
    </w:p>
    <w:p>
      <w:pPr>
        <w:spacing w:line="360" w:lineRule="auto"/>
        <w:ind w:firstLine="511" w:firstLineChars="213"/>
        <w:rPr>
          <w:rFonts w:ascii="宋体" w:hAnsi="宋体" w:cs="宋体"/>
          <w:color w:val="auto"/>
          <w:sz w:val="24"/>
        </w:rPr>
      </w:pPr>
      <w:r>
        <w:rPr>
          <w:rFonts w:hint="eastAsia" w:ascii="宋体" w:hAnsi="宋体" w:cs="宋体"/>
          <w:color w:val="auto"/>
          <w:sz w:val="24"/>
        </w:rPr>
        <w:t>采购编号：</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类别</w:t>
            </w:r>
          </w:p>
        </w:tc>
        <w:tc>
          <w:tcPr>
            <w:tcW w:w="947"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职务</w:t>
            </w:r>
          </w:p>
        </w:tc>
        <w:tc>
          <w:tcPr>
            <w:tcW w:w="947"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姓名</w:t>
            </w:r>
          </w:p>
        </w:tc>
        <w:tc>
          <w:tcPr>
            <w:tcW w:w="947"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职称</w:t>
            </w:r>
          </w:p>
        </w:tc>
        <w:tc>
          <w:tcPr>
            <w:tcW w:w="947"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常住地</w:t>
            </w:r>
          </w:p>
        </w:tc>
        <w:tc>
          <w:tcPr>
            <w:tcW w:w="3788"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ascii="宋体" w:hAnsi="宋体" w:cs="宋体"/>
                <w:color w:val="auto"/>
                <w:sz w:val="24"/>
              </w:rPr>
            </w:pPr>
          </w:p>
        </w:tc>
        <w:tc>
          <w:tcPr>
            <w:tcW w:w="947" w:type="dxa"/>
            <w:vMerge w:val="continue"/>
            <w:vAlign w:val="center"/>
          </w:tcPr>
          <w:p>
            <w:pPr>
              <w:spacing w:line="360" w:lineRule="auto"/>
              <w:jc w:val="center"/>
              <w:rPr>
                <w:rFonts w:ascii="宋体" w:hAnsi="宋体" w:cs="宋体"/>
                <w:color w:val="auto"/>
                <w:sz w:val="24"/>
              </w:rPr>
            </w:pPr>
          </w:p>
        </w:tc>
        <w:tc>
          <w:tcPr>
            <w:tcW w:w="947" w:type="dxa"/>
            <w:vMerge w:val="continue"/>
            <w:vAlign w:val="center"/>
          </w:tcPr>
          <w:p>
            <w:pPr>
              <w:spacing w:line="360" w:lineRule="auto"/>
              <w:jc w:val="center"/>
              <w:rPr>
                <w:rFonts w:ascii="宋体" w:hAnsi="宋体" w:cs="宋体"/>
                <w:color w:val="auto"/>
                <w:sz w:val="24"/>
              </w:rPr>
            </w:pPr>
          </w:p>
        </w:tc>
        <w:tc>
          <w:tcPr>
            <w:tcW w:w="947" w:type="dxa"/>
            <w:vMerge w:val="continue"/>
            <w:vAlign w:val="center"/>
          </w:tcPr>
          <w:p>
            <w:pPr>
              <w:spacing w:line="360" w:lineRule="auto"/>
              <w:jc w:val="center"/>
              <w:rPr>
                <w:rFonts w:ascii="宋体" w:hAnsi="宋体" w:cs="宋体"/>
                <w:color w:val="auto"/>
                <w:sz w:val="24"/>
              </w:rPr>
            </w:pPr>
          </w:p>
        </w:tc>
        <w:tc>
          <w:tcPr>
            <w:tcW w:w="947" w:type="dxa"/>
            <w:vMerge w:val="continue"/>
            <w:vAlign w:val="center"/>
          </w:tcPr>
          <w:p>
            <w:pPr>
              <w:spacing w:line="360" w:lineRule="auto"/>
              <w:jc w:val="center"/>
              <w:rPr>
                <w:rFonts w:ascii="宋体" w:hAnsi="宋体" w:cs="宋体"/>
                <w:color w:val="auto"/>
                <w:sz w:val="24"/>
              </w:rPr>
            </w:pPr>
          </w:p>
        </w:tc>
        <w:tc>
          <w:tcPr>
            <w:tcW w:w="947" w:type="dxa"/>
            <w:vAlign w:val="center"/>
          </w:tcPr>
          <w:p>
            <w:pPr>
              <w:spacing w:line="360" w:lineRule="auto"/>
              <w:jc w:val="center"/>
              <w:rPr>
                <w:rFonts w:ascii="宋体" w:hAnsi="宋体" w:cs="宋体"/>
                <w:color w:val="auto"/>
                <w:sz w:val="24"/>
              </w:rPr>
            </w:pPr>
            <w:r>
              <w:rPr>
                <w:rFonts w:hint="eastAsia" w:ascii="宋体" w:hAnsi="宋体" w:cs="宋体"/>
                <w:color w:val="auto"/>
                <w:sz w:val="24"/>
              </w:rPr>
              <w:t>证书</w:t>
            </w:r>
          </w:p>
          <w:p>
            <w:pPr>
              <w:spacing w:line="360" w:lineRule="auto"/>
              <w:jc w:val="center"/>
              <w:rPr>
                <w:rFonts w:ascii="宋体" w:hAnsi="宋体" w:cs="宋体"/>
                <w:color w:val="auto"/>
                <w:sz w:val="24"/>
              </w:rPr>
            </w:pPr>
            <w:r>
              <w:rPr>
                <w:rFonts w:hint="eastAsia" w:ascii="宋体" w:hAnsi="宋体" w:cs="宋体"/>
                <w:color w:val="auto"/>
                <w:sz w:val="24"/>
              </w:rPr>
              <w:t>名称</w:t>
            </w:r>
          </w:p>
        </w:tc>
        <w:tc>
          <w:tcPr>
            <w:tcW w:w="947" w:type="dxa"/>
            <w:vAlign w:val="center"/>
          </w:tcPr>
          <w:p>
            <w:pPr>
              <w:spacing w:line="360" w:lineRule="auto"/>
              <w:jc w:val="center"/>
              <w:rPr>
                <w:rFonts w:ascii="宋体" w:hAnsi="宋体" w:cs="宋体"/>
                <w:color w:val="auto"/>
                <w:sz w:val="24"/>
              </w:rPr>
            </w:pPr>
            <w:r>
              <w:rPr>
                <w:rFonts w:hint="eastAsia" w:ascii="宋体" w:hAnsi="宋体" w:cs="宋体"/>
                <w:color w:val="auto"/>
                <w:sz w:val="24"/>
              </w:rPr>
              <w:t>级别</w:t>
            </w:r>
          </w:p>
        </w:tc>
        <w:tc>
          <w:tcPr>
            <w:tcW w:w="947" w:type="dxa"/>
            <w:vAlign w:val="center"/>
          </w:tcPr>
          <w:p>
            <w:pPr>
              <w:spacing w:line="360" w:lineRule="auto"/>
              <w:jc w:val="center"/>
              <w:rPr>
                <w:rFonts w:ascii="宋体" w:hAnsi="宋体" w:cs="宋体"/>
                <w:color w:val="auto"/>
                <w:sz w:val="24"/>
              </w:rPr>
            </w:pPr>
            <w:r>
              <w:rPr>
                <w:rFonts w:hint="eastAsia" w:ascii="宋体" w:hAnsi="宋体" w:cs="宋体"/>
                <w:color w:val="auto"/>
                <w:sz w:val="24"/>
              </w:rPr>
              <w:t>证号</w:t>
            </w:r>
          </w:p>
        </w:tc>
        <w:tc>
          <w:tcPr>
            <w:tcW w:w="947" w:type="dxa"/>
            <w:vAlign w:val="center"/>
          </w:tcPr>
          <w:p>
            <w:pPr>
              <w:spacing w:line="360" w:lineRule="auto"/>
              <w:jc w:val="center"/>
              <w:rPr>
                <w:rFonts w:ascii="宋体" w:hAnsi="宋体" w:cs="宋体"/>
                <w:color w:val="auto"/>
                <w:sz w:val="24"/>
              </w:rPr>
            </w:pPr>
            <w:r>
              <w:rPr>
                <w:rFonts w:hint="eastAsia" w:ascii="宋体" w:hAnsi="宋体" w:cs="宋体"/>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管理</w:t>
            </w:r>
          </w:p>
          <w:p>
            <w:pPr>
              <w:spacing w:line="360" w:lineRule="auto"/>
              <w:jc w:val="center"/>
              <w:rPr>
                <w:rFonts w:ascii="宋体" w:hAnsi="宋体" w:cs="宋体"/>
                <w:color w:val="auto"/>
                <w:sz w:val="24"/>
              </w:rPr>
            </w:pPr>
            <w:r>
              <w:rPr>
                <w:rFonts w:hint="eastAsia" w:ascii="宋体" w:hAnsi="宋体" w:cs="宋体"/>
                <w:color w:val="auto"/>
                <w:sz w:val="24"/>
              </w:rPr>
              <w:t>人员</w:t>
            </w: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6" w:type="dxa"/>
            <w:vMerge w:val="continue"/>
            <w:vAlign w:val="center"/>
          </w:tcPr>
          <w:p>
            <w:pPr>
              <w:spacing w:line="360" w:lineRule="auto"/>
              <w:jc w:val="center"/>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技术</w:t>
            </w:r>
          </w:p>
          <w:p>
            <w:pPr>
              <w:spacing w:line="360" w:lineRule="auto"/>
              <w:jc w:val="center"/>
              <w:rPr>
                <w:rFonts w:ascii="宋体" w:hAnsi="宋体" w:cs="宋体"/>
                <w:color w:val="auto"/>
                <w:sz w:val="24"/>
              </w:rPr>
            </w:pPr>
            <w:r>
              <w:rPr>
                <w:rFonts w:hint="eastAsia" w:ascii="宋体" w:hAnsi="宋体" w:cs="宋体"/>
                <w:color w:val="auto"/>
                <w:sz w:val="24"/>
              </w:rPr>
              <w:t>人员</w:t>
            </w: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spacing w:line="360" w:lineRule="auto"/>
              <w:jc w:val="center"/>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6" w:type="dxa"/>
            <w:vMerge w:val="continue"/>
            <w:vAlign w:val="center"/>
          </w:tcPr>
          <w:p>
            <w:pPr>
              <w:spacing w:line="360" w:lineRule="auto"/>
              <w:jc w:val="center"/>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restart"/>
            <w:vAlign w:val="center"/>
          </w:tcPr>
          <w:p>
            <w:pPr>
              <w:spacing w:line="360" w:lineRule="auto"/>
              <w:jc w:val="center"/>
              <w:rPr>
                <w:rFonts w:ascii="宋体" w:hAnsi="宋体" w:cs="宋体"/>
                <w:color w:val="auto"/>
                <w:sz w:val="24"/>
              </w:rPr>
            </w:pPr>
            <w:r>
              <w:rPr>
                <w:rFonts w:hint="eastAsia" w:ascii="宋体" w:hAnsi="宋体" w:cs="宋体"/>
                <w:color w:val="auto"/>
                <w:sz w:val="24"/>
              </w:rPr>
              <w:t>售后服务人员</w:t>
            </w: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c>
          <w:tcPr>
            <w:tcW w:w="947" w:type="dxa"/>
          </w:tcPr>
          <w:p>
            <w:pPr>
              <w:spacing w:line="360" w:lineRule="auto"/>
              <w:rPr>
                <w:rFonts w:ascii="宋体" w:hAnsi="宋体" w:cs="宋体"/>
                <w:color w:val="auto"/>
                <w:sz w:val="24"/>
              </w:rPr>
            </w:pPr>
          </w:p>
        </w:tc>
      </w:tr>
    </w:tbl>
    <w:p>
      <w:pPr>
        <w:spacing w:line="360" w:lineRule="auto"/>
        <w:ind w:firstLine="511" w:firstLineChars="213"/>
        <w:rPr>
          <w:rFonts w:ascii="宋体" w:hAnsi="宋体" w:cs="宋体"/>
          <w:color w:val="auto"/>
          <w:sz w:val="24"/>
        </w:rPr>
      </w:pPr>
    </w:p>
    <w:p>
      <w:pPr>
        <w:spacing w:line="360" w:lineRule="auto"/>
        <w:ind w:firstLine="511" w:firstLineChars="213"/>
        <w:rPr>
          <w:rFonts w:ascii="宋体" w:hAnsi="宋体" w:cs="宋体"/>
          <w:color w:val="auto"/>
          <w:sz w:val="24"/>
        </w:rPr>
      </w:pPr>
    </w:p>
    <w:bookmarkEnd w:id="112"/>
    <w:p>
      <w:pPr>
        <w:spacing w:line="360" w:lineRule="auto"/>
        <w:ind w:firstLine="511" w:firstLineChars="213"/>
        <w:rPr>
          <w:rFonts w:ascii="宋体" w:hAnsi="宋体" w:cs="宋体"/>
          <w:color w:val="auto"/>
          <w:sz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widowControl/>
        <w:spacing w:line="360" w:lineRule="auto"/>
        <w:ind w:firstLine="684" w:firstLineChars="213"/>
        <w:jc w:val="left"/>
        <w:rPr>
          <w:rFonts w:ascii="宋体" w:hAnsi="宋体" w:cs="宋体"/>
          <w:b/>
          <w:color w:val="auto"/>
          <w:sz w:val="32"/>
          <w:szCs w:val="32"/>
        </w:rPr>
      </w:pPr>
      <w:r>
        <w:rPr>
          <w:rFonts w:hint="eastAsia" w:ascii="宋体" w:hAnsi="宋体" w:cs="宋体"/>
          <w:b/>
          <w:color w:val="auto"/>
          <w:sz w:val="32"/>
          <w:szCs w:val="32"/>
        </w:rPr>
        <w:br w:type="page"/>
      </w:r>
    </w:p>
    <w:p>
      <w:pPr>
        <w:spacing w:line="360" w:lineRule="auto"/>
        <w:ind w:firstLine="643"/>
        <w:jc w:val="center"/>
        <w:outlineLvl w:val="1"/>
        <w:rPr>
          <w:rFonts w:ascii="宋体" w:hAnsi="宋体" w:cs="宋体"/>
          <w:b/>
          <w:color w:val="auto"/>
          <w:sz w:val="32"/>
          <w:szCs w:val="32"/>
        </w:rPr>
      </w:pPr>
      <w:r>
        <w:rPr>
          <w:rFonts w:hint="eastAsia" w:ascii="宋体" w:hAnsi="宋体" w:cs="宋体"/>
          <w:b/>
          <w:color w:val="auto"/>
          <w:sz w:val="32"/>
          <w:szCs w:val="32"/>
        </w:rPr>
        <w:t>十、最终报价信（单独封装，不作在响应文件中）</w:t>
      </w:r>
    </w:p>
    <w:p>
      <w:pPr>
        <w:spacing w:line="360" w:lineRule="auto"/>
        <w:ind w:firstLine="481" w:firstLineChars="200"/>
        <w:rPr>
          <w:rFonts w:ascii="宋体" w:hAnsi="宋体" w:cs="宋体"/>
          <w:b/>
          <w:color w:val="auto"/>
          <w:sz w:val="24"/>
        </w:rPr>
      </w:pPr>
      <w:r>
        <w:rPr>
          <w:rFonts w:hint="eastAsia" w:ascii="宋体" w:hAnsi="宋体" w:cs="宋体"/>
          <w:b/>
          <w:color w:val="auto"/>
          <w:sz w:val="24"/>
        </w:rPr>
        <w:t>一、关于最终报价信的说明：</w:t>
      </w:r>
    </w:p>
    <w:p>
      <w:pPr>
        <w:spacing w:line="360" w:lineRule="auto"/>
        <w:ind w:firstLine="480" w:firstLineChars="200"/>
        <w:rPr>
          <w:rFonts w:ascii="宋体" w:hAnsi="宋体" w:cs="宋体"/>
          <w:color w:val="auto"/>
          <w:sz w:val="24"/>
        </w:rPr>
      </w:pPr>
      <w:r>
        <w:rPr>
          <w:rFonts w:hint="eastAsia" w:ascii="宋体" w:hAnsi="宋体" w:cs="宋体"/>
          <w:color w:val="auto"/>
          <w:sz w:val="24"/>
        </w:rPr>
        <w:t>1、响应文件中不含最终报价信；</w:t>
      </w:r>
    </w:p>
    <w:p>
      <w:pPr>
        <w:spacing w:line="360" w:lineRule="auto"/>
        <w:ind w:firstLine="480" w:firstLineChars="200"/>
        <w:rPr>
          <w:rFonts w:ascii="宋体" w:hAnsi="宋体" w:cs="宋体"/>
          <w:color w:val="auto"/>
          <w:sz w:val="24"/>
        </w:rPr>
      </w:pPr>
      <w:r>
        <w:rPr>
          <w:rFonts w:hint="eastAsia" w:ascii="宋体" w:hAnsi="宋体" w:cs="宋体"/>
          <w:color w:val="auto"/>
          <w:sz w:val="24"/>
        </w:rPr>
        <w:t>2、最终报价信需要供应商法定代表人（或授权代表）签字或加盖公章（鲜章）；</w:t>
      </w:r>
    </w:p>
    <w:p>
      <w:pPr>
        <w:spacing w:line="360" w:lineRule="auto"/>
        <w:ind w:firstLine="480" w:firstLineChars="200"/>
        <w:rPr>
          <w:rFonts w:ascii="宋体" w:hAnsi="宋体" w:cs="宋体"/>
          <w:color w:val="auto"/>
          <w:sz w:val="24"/>
        </w:rPr>
      </w:pPr>
      <w:r>
        <w:rPr>
          <w:rFonts w:hint="eastAsia" w:ascii="宋体" w:hAnsi="宋体" w:cs="宋体"/>
          <w:color w:val="auto"/>
          <w:sz w:val="24"/>
        </w:rPr>
        <w:t>3、最终报价信可以由供应商授权代表在最终报价程序以前填写；</w:t>
      </w:r>
    </w:p>
    <w:p>
      <w:pPr>
        <w:spacing w:line="360" w:lineRule="auto"/>
        <w:ind w:firstLine="480" w:firstLineChars="200"/>
        <w:rPr>
          <w:rFonts w:ascii="宋体" w:hAnsi="宋体" w:cs="宋体"/>
          <w:color w:val="auto"/>
          <w:sz w:val="24"/>
        </w:rPr>
      </w:pPr>
      <w:r>
        <w:rPr>
          <w:rFonts w:hint="eastAsia" w:ascii="宋体" w:hAnsi="宋体" w:cs="宋体"/>
          <w:color w:val="auto"/>
          <w:sz w:val="24"/>
        </w:rPr>
        <w:t>4、最终报价信应按规定密封。</w:t>
      </w:r>
    </w:p>
    <w:p>
      <w:pPr>
        <w:spacing w:line="360" w:lineRule="auto"/>
        <w:ind w:firstLine="481" w:firstLineChars="200"/>
        <w:rPr>
          <w:rFonts w:ascii="宋体" w:hAnsi="宋体" w:cs="宋体"/>
          <w:b/>
          <w:color w:val="auto"/>
          <w:sz w:val="24"/>
        </w:rPr>
      </w:pPr>
      <w:r>
        <w:rPr>
          <w:rFonts w:hint="eastAsia" w:ascii="宋体" w:hAnsi="宋体" w:cs="宋体"/>
          <w:b/>
          <w:color w:val="auto"/>
          <w:sz w:val="24"/>
        </w:rPr>
        <w:t>二、最后报价表格式：</w:t>
      </w:r>
    </w:p>
    <w:p>
      <w:pPr>
        <w:ind w:firstLine="643"/>
        <w:jc w:val="center"/>
        <w:rPr>
          <w:color w:val="auto"/>
        </w:rPr>
      </w:pPr>
      <w:r>
        <w:rPr>
          <w:rFonts w:hint="eastAsia"/>
          <w:b/>
          <w:color w:val="auto"/>
          <w:sz w:val="32"/>
          <w:szCs w:val="32"/>
        </w:rPr>
        <w:t>最后报价表</w:t>
      </w:r>
    </w:p>
    <w:p>
      <w:pPr>
        <w:widowControl/>
        <w:spacing w:line="360" w:lineRule="atLeast"/>
        <w:ind w:firstLine="470" w:firstLineChars="196"/>
        <w:jc w:val="left"/>
        <w:rPr>
          <w:rFonts w:ascii="宋体" w:hAnsi="宋体"/>
          <w:color w:val="auto"/>
          <w:sz w:val="24"/>
        </w:rPr>
      </w:pPr>
      <w:r>
        <w:rPr>
          <w:rFonts w:hint="eastAsia" w:ascii="宋体" w:hAnsi="宋体"/>
          <w:color w:val="auto"/>
          <w:sz w:val="24"/>
        </w:rPr>
        <w:t>项目名称：</w:t>
      </w:r>
      <w:r>
        <w:rPr>
          <w:rFonts w:hint="eastAsia" w:ascii="宋体" w:hAnsi="宋体"/>
          <w:color w:val="auto"/>
          <w:sz w:val="24"/>
          <w:u w:val="single"/>
        </w:rPr>
        <w:t xml:space="preserve">                 </w:t>
      </w:r>
      <w:r>
        <w:rPr>
          <w:rFonts w:hint="eastAsia" w:ascii="宋体" w:hAnsi="宋体"/>
          <w:color w:val="auto"/>
          <w:sz w:val="24"/>
        </w:rPr>
        <w:t xml:space="preserve">    项目编号：</w:t>
      </w:r>
      <w:r>
        <w:rPr>
          <w:rFonts w:hint="eastAsia" w:ascii="宋体" w:hAnsi="宋体"/>
          <w:color w:val="auto"/>
          <w:sz w:val="24"/>
          <w:u w:val="single"/>
        </w:rPr>
        <w:t xml:space="preserve">             </w:t>
      </w:r>
      <w:r>
        <w:rPr>
          <w:rFonts w:hint="eastAsia" w:ascii="宋体" w:hAnsi="宋体"/>
          <w:color w:val="auto"/>
          <w:sz w:val="24"/>
        </w:rPr>
        <w:t xml:space="preserve">                                                                   </w:t>
      </w:r>
    </w:p>
    <w:tbl>
      <w:tblPr>
        <w:tblStyle w:val="4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4896"/>
        <w:gridCol w:w="284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18" w:type="pct"/>
            <w:vAlign w:val="center"/>
          </w:tcPr>
          <w:p>
            <w:pPr>
              <w:widowControl/>
              <w:spacing w:line="360" w:lineRule="atLeast"/>
              <w:jc w:val="center"/>
              <w:outlineLvl w:val="1"/>
              <w:rPr>
                <w:rFonts w:ascii="宋体" w:hAnsi="宋体"/>
                <w:color w:val="auto"/>
                <w:sz w:val="24"/>
              </w:rPr>
            </w:pPr>
            <w:r>
              <w:rPr>
                <w:rFonts w:hint="eastAsia" w:ascii="宋体" w:hAnsi="宋体"/>
                <w:color w:val="auto"/>
                <w:sz w:val="24"/>
              </w:rPr>
              <w:t>序号</w:t>
            </w:r>
          </w:p>
        </w:tc>
        <w:tc>
          <w:tcPr>
            <w:tcW w:w="2493" w:type="pct"/>
            <w:vAlign w:val="center"/>
          </w:tcPr>
          <w:p>
            <w:pPr>
              <w:widowControl/>
              <w:spacing w:line="360" w:lineRule="atLeast"/>
              <w:jc w:val="center"/>
              <w:outlineLvl w:val="1"/>
              <w:rPr>
                <w:rFonts w:ascii="宋体" w:hAnsi="宋体"/>
                <w:color w:val="auto"/>
                <w:sz w:val="24"/>
              </w:rPr>
            </w:pPr>
            <w:r>
              <w:rPr>
                <w:rFonts w:hint="eastAsia" w:ascii="宋体" w:hAnsi="宋体"/>
                <w:color w:val="auto"/>
                <w:sz w:val="24"/>
              </w:rPr>
              <w:t>服务内容</w:t>
            </w:r>
          </w:p>
        </w:tc>
        <w:tc>
          <w:tcPr>
            <w:tcW w:w="1448" w:type="pct"/>
            <w:vAlign w:val="center"/>
          </w:tcPr>
          <w:p>
            <w:pPr>
              <w:widowControl/>
              <w:spacing w:line="360" w:lineRule="atLeast"/>
              <w:jc w:val="center"/>
              <w:outlineLvl w:val="1"/>
              <w:rPr>
                <w:rFonts w:ascii="宋体" w:hAnsi="宋体"/>
                <w:color w:val="auto"/>
                <w:sz w:val="24"/>
              </w:rPr>
            </w:pPr>
            <w:r>
              <w:rPr>
                <w:rFonts w:hint="eastAsia" w:ascii="宋体" w:hAnsi="宋体"/>
                <w:color w:val="auto"/>
                <w:sz w:val="24"/>
              </w:rPr>
              <w:t>报价（万元）</w:t>
            </w:r>
          </w:p>
        </w:tc>
        <w:tc>
          <w:tcPr>
            <w:tcW w:w="539" w:type="pct"/>
            <w:vAlign w:val="center"/>
          </w:tcPr>
          <w:p>
            <w:pPr>
              <w:widowControl/>
              <w:spacing w:line="360" w:lineRule="atLeast"/>
              <w:ind w:left="-8" w:leftChars="-4" w:firstLine="84" w:firstLineChars="35"/>
              <w:jc w:val="center"/>
              <w:outlineLvl w:val="1"/>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18" w:type="pct"/>
            <w:vAlign w:val="center"/>
          </w:tcPr>
          <w:p>
            <w:pPr>
              <w:widowControl/>
              <w:spacing w:line="480" w:lineRule="auto"/>
              <w:jc w:val="center"/>
              <w:outlineLvl w:val="1"/>
              <w:rPr>
                <w:rFonts w:ascii="宋体" w:hAnsi="宋体"/>
                <w:color w:val="auto"/>
                <w:sz w:val="24"/>
              </w:rPr>
            </w:pPr>
            <w:r>
              <w:rPr>
                <w:rFonts w:hint="eastAsia" w:ascii="宋体" w:hAnsi="宋体"/>
                <w:color w:val="auto"/>
                <w:sz w:val="24"/>
              </w:rPr>
              <w:t>1</w:t>
            </w:r>
          </w:p>
        </w:tc>
        <w:tc>
          <w:tcPr>
            <w:tcW w:w="2493" w:type="pct"/>
            <w:vAlign w:val="center"/>
          </w:tcPr>
          <w:p>
            <w:pPr>
              <w:widowControl/>
              <w:spacing w:line="360" w:lineRule="atLeast"/>
              <w:ind w:firstLine="470" w:firstLineChars="196"/>
              <w:jc w:val="left"/>
              <w:outlineLvl w:val="1"/>
              <w:rPr>
                <w:rFonts w:ascii="宋体" w:hAnsi="宋体"/>
                <w:color w:val="auto"/>
                <w:sz w:val="24"/>
              </w:rPr>
            </w:pPr>
          </w:p>
        </w:tc>
        <w:tc>
          <w:tcPr>
            <w:tcW w:w="1448" w:type="pct"/>
            <w:vAlign w:val="center"/>
          </w:tcPr>
          <w:p>
            <w:pPr>
              <w:widowControl/>
              <w:spacing w:line="360" w:lineRule="atLeast"/>
              <w:ind w:firstLine="470" w:firstLineChars="196"/>
              <w:jc w:val="left"/>
              <w:outlineLvl w:val="1"/>
              <w:rPr>
                <w:rFonts w:ascii="宋体" w:hAnsi="宋体"/>
                <w:color w:val="auto"/>
                <w:sz w:val="24"/>
              </w:rPr>
            </w:pPr>
          </w:p>
        </w:tc>
        <w:tc>
          <w:tcPr>
            <w:tcW w:w="539" w:type="pct"/>
            <w:vAlign w:val="center"/>
          </w:tcPr>
          <w:p>
            <w:pPr>
              <w:widowControl/>
              <w:spacing w:line="360" w:lineRule="atLeast"/>
              <w:ind w:firstLine="470" w:firstLineChars="196"/>
              <w:jc w:val="left"/>
              <w:outlineLvl w:val="1"/>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4"/>
          </w:tcPr>
          <w:p>
            <w:pPr>
              <w:widowControl/>
              <w:spacing w:line="360" w:lineRule="atLeast"/>
              <w:jc w:val="left"/>
              <w:outlineLvl w:val="1"/>
              <w:rPr>
                <w:rFonts w:ascii="宋体" w:hAnsi="宋体"/>
                <w:color w:val="auto"/>
                <w:sz w:val="24"/>
              </w:rPr>
            </w:pPr>
            <w:r>
              <w:rPr>
                <w:rFonts w:hint="eastAsia" w:ascii="宋体" w:hAnsi="宋体"/>
                <w:color w:val="auto"/>
                <w:sz w:val="24"/>
              </w:rPr>
              <w:t>报价合计（万元）：          大写：</w:t>
            </w:r>
          </w:p>
        </w:tc>
      </w:tr>
    </w:tbl>
    <w:p>
      <w:pPr>
        <w:spacing w:line="360" w:lineRule="auto"/>
        <w:ind w:firstLine="513" w:firstLineChars="213"/>
        <w:rPr>
          <w:rFonts w:ascii="宋体" w:hAnsi="宋体" w:cs="宋体"/>
          <w:bCs/>
          <w:color w:val="auto"/>
        </w:rPr>
      </w:pPr>
      <w:r>
        <w:rPr>
          <w:rFonts w:hint="eastAsia" w:ascii="宋体" w:hAnsi="宋体" w:cs="宋体"/>
          <w:b/>
          <w:color w:val="auto"/>
          <w:sz w:val="24"/>
        </w:rPr>
        <w:t>注：1、报价应是最终采购人验收合格后的总价，包括供应商完成本项目所需的一切费用。</w:t>
      </w:r>
    </w:p>
    <w:p>
      <w:pPr>
        <w:pStyle w:val="50"/>
        <w:spacing w:line="360" w:lineRule="auto"/>
        <w:rPr>
          <w:rFonts w:ascii="宋体" w:hAnsi="宋体" w:eastAsia="宋体" w:cs="宋体"/>
          <w:bCs/>
          <w:color w:val="auto"/>
          <w:szCs w:val="24"/>
        </w:rPr>
      </w:pPr>
    </w:p>
    <w:p>
      <w:pPr>
        <w:adjustRightInd w:val="0"/>
        <w:spacing w:line="360" w:lineRule="auto"/>
        <w:ind w:firstLine="511" w:firstLineChars="213"/>
        <w:jc w:val="left"/>
        <w:rPr>
          <w:rFonts w:ascii="宋体" w:hAnsi="宋体"/>
          <w:color w:val="auto"/>
          <w:sz w:val="24"/>
          <w:u w:val="single"/>
        </w:rPr>
      </w:pPr>
      <w:r>
        <w:rPr>
          <w:rFonts w:hint="eastAsia" w:ascii="宋体" w:hAnsi="宋体"/>
          <w:color w:val="auto"/>
          <w:sz w:val="24"/>
        </w:rPr>
        <w:t>供应商名称：</w:t>
      </w:r>
      <w:r>
        <w:rPr>
          <w:rFonts w:hint="eastAsia" w:ascii="宋体" w:hAnsi="宋体"/>
          <w:color w:val="auto"/>
          <w:sz w:val="24"/>
          <w:u w:val="single"/>
        </w:rPr>
        <w:t xml:space="preserve">       （盖单位公章）</w:t>
      </w:r>
    </w:p>
    <w:p>
      <w:pPr>
        <w:adjustRightInd w:val="0"/>
        <w:spacing w:line="360" w:lineRule="auto"/>
        <w:ind w:firstLine="511" w:firstLineChars="213"/>
        <w:jc w:val="left"/>
        <w:rPr>
          <w:bCs/>
          <w:color w:val="auto"/>
          <w:sz w:val="24"/>
          <w:u w:val="single"/>
        </w:rPr>
      </w:pPr>
      <w:r>
        <w:rPr>
          <w:rFonts w:hint="eastAsia"/>
          <w:bCs/>
          <w:color w:val="auto"/>
          <w:sz w:val="24"/>
        </w:rPr>
        <w:t>法定代表人或授权代表（签字或者加盖个人名章）：</w:t>
      </w:r>
      <w:r>
        <w:rPr>
          <w:rFonts w:hint="eastAsia"/>
          <w:bCs/>
          <w:color w:val="auto"/>
          <w:sz w:val="24"/>
          <w:u w:val="single"/>
        </w:rPr>
        <w:t xml:space="preserve">             </w:t>
      </w:r>
    </w:p>
    <w:p>
      <w:pPr>
        <w:adjustRightInd w:val="0"/>
        <w:spacing w:line="360" w:lineRule="auto"/>
        <w:ind w:firstLine="511" w:firstLineChars="213"/>
        <w:jc w:val="left"/>
        <w:rPr>
          <w:bCs/>
          <w:color w:val="auto"/>
          <w:sz w:val="24"/>
          <w:u w:val="single"/>
        </w:rPr>
      </w:pPr>
      <w:r>
        <w:rPr>
          <w:rFonts w:hint="eastAsia"/>
          <w:bCs/>
          <w:color w:val="auto"/>
          <w:sz w:val="24"/>
        </w:rPr>
        <w:t>日  期：</w:t>
      </w:r>
      <w:r>
        <w:rPr>
          <w:rFonts w:hint="eastAsia"/>
          <w:bCs/>
          <w:color w:val="auto"/>
          <w:sz w:val="24"/>
          <w:u w:val="single"/>
        </w:rPr>
        <w:t xml:space="preserve">      年   月   日</w:t>
      </w:r>
    </w:p>
    <w:p>
      <w:pPr>
        <w:adjustRightInd w:val="0"/>
        <w:spacing w:line="360" w:lineRule="auto"/>
        <w:ind w:firstLine="511" w:firstLineChars="213"/>
        <w:jc w:val="left"/>
        <w:rPr>
          <w:rFonts w:ascii="宋体" w:hAnsi="宋体" w:cs="宋体"/>
          <w:bCs/>
          <w:color w:val="auto"/>
          <w:sz w:val="24"/>
        </w:rPr>
      </w:pPr>
    </w:p>
    <w:p>
      <w:pPr>
        <w:ind w:firstLine="643"/>
        <w:rPr>
          <w:rFonts w:ascii="宋体" w:hAnsi="宋体" w:eastAsia="黑体" w:cs="宋体"/>
          <w:b/>
          <w:bCs/>
          <w:color w:val="auto"/>
          <w:sz w:val="32"/>
          <w:szCs w:val="32"/>
        </w:rPr>
      </w:pPr>
    </w:p>
    <w:p>
      <w:pPr>
        <w:ind w:firstLine="643"/>
        <w:rPr>
          <w:rFonts w:ascii="宋体" w:hAnsi="宋体" w:eastAsia="黑体" w:cs="宋体"/>
          <w:b/>
          <w:bCs/>
          <w:color w:val="auto"/>
          <w:sz w:val="32"/>
          <w:szCs w:val="32"/>
        </w:rPr>
      </w:pPr>
      <w:r>
        <w:rPr>
          <w:rFonts w:hint="eastAsia" w:ascii="宋体" w:hAnsi="宋体" w:eastAsia="黑体" w:cs="宋体"/>
          <w:b/>
          <w:bCs/>
          <w:color w:val="auto"/>
          <w:sz w:val="32"/>
          <w:szCs w:val="32"/>
        </w:rPr>
        <w:br w:type="page"/>
      </w:r>
    </w:p>
    <w:p>
      <w:pPr>
        <w:adjustRightInd w:val="0"/>
        <w:snapToGrid w:val="0"/>
        <w:spacing w:line="360" w:lineRule="auto"/>
        <w:ind w:firstLine="643"/>
        <w:jc w:val="center"/>
        <w:outlineLvl w:val="1"/>
        <w:rPr>
          <w:rFonts w:ascii="宋体" w:hAnsi="宋体" w:eastAsia="黑体" w:cs="宋体"/>
          <w:b/>
          <w:bCs/>
          <w:color w:val="auto"/>
          <w:sz w:val="32"/>
          <w:szCs w:val="32"/>
        </w:rPr>
      </w:pPr>
      <w:r>
        <w:rPr>
          <w:rFonts w:hint="eastAsia" w:ascii="宋体" w:hAnsi="宋体" w:eastAsia="黑体" w:cs="宋体"/>
          <w:b/>
          <w:bCs/>
          <w:color w:val="auto"/>
          <w:sz w:val="32"/>
          <w:szCs w:val="32"/>
        </w:rPr>
        <w:t>十一、磋商文件要求的其他资料及证明材料或供应商认为必要的其他补充材料（如适用）</w:t>
      </w:r>
    </w:p>
    <w:p>
      <w:pPr>
        <w:autoSpaceDE w:val="0"/>
        <w:autoSpaceDN w:val="0"/>
        <w:spacing w:line="360" w:lineRule="auto"/>
        <w:ind w:firstLine="1200" w:firstLineChars="500"/>
        <w:textAlignment w:val="bottom"/>
        <w:rPr>
          <w:rFonts w:ascii="宋体" w:hAnsi="宋体" w:cs="宋体"/>
          <w:color w:val="auto"/>
          <w:sz w:val="24"/>
        </w:rPr>
      </w:pPr>
      <w:r>
        <w:rPr>
          <w:rFonts w:hint="eastAsia" w:ascii="宋体" w:hAnsi="宋体" w:cs="宋体"/>
          <w:color w:val="auto"/>
          <w:sz w:val="24"/>
        </w:rPr>
        <w:t>（供应商根据磋商文件及本项目情况自拟格式）</w:t>
      </w:r>
    </w:p>
    <w:p>
      <w:pPr>
        <w:spacing w:line="360" w:lineRule="auto"/>
        <w:ind w:firstLine="480"/>
        <w:rPr>
          <w:rFonts w:ascii="宋体" w:hAnsi="宋体" w:cs="宋体"/>
          <w:color w:val="auto"/>
        </w:rPr>
      </w:pPr>
    </w:p>
    <w:p>
      <w:pPr>
        <w:pStyle w:val="36"/>
        <w:spacing w:line="360" w:lineRule="auto"/>
        <w:ind w:firstLine="482"/>
        <w:outlineLvl w:val="9"/>
        <w:rPr>
          <w:rFonts w:ascii="宋体" w:hAnsi="宋体" w:cs="宋体"/>
          <w:color w:val="auto"/>
          <w:sz w:val="24"/>
        </w:rPr>
      </w:pPr>
    </w:p>
    <w:p>
      <w:pPr>
        <w:pStyle w:val="36"/>
        <w:spacing w:line="360" w:lineRule="auto"/>
        <w:ind w:firstLine="482"/>
        <w:rPr>
          <w:rFonts w:ascii="宋体" w:hAnsi="宋体" w:cs="宋体"/>
          <w:color w:val="auto"/>
          <w:kern w:val="44"/>
          <w:sz w:val="44"/>
          <w:szCs w:val="44"/>
        </w:rPr>
      </w:pPr>
      <w:r>
        <w:rPr>
          <w:rFonts w:hint="eastAsia" w:ascii="宋体" w:hAnsi="宋体" w:cs="宋体"/>
          <w:color w:val="auto"/>
          <w:sz w:val="24"/>
        </w:rPr>
        <w:br w:type="page"/>
      </w:r>
      <w:bookmarkStart w:id="113" w:name="_Toc29754"/>
      <w:r>
        <w:rPr>
          <w:rFonts w:hint="eastAsia" w:ascii="宋体" w:hAnsi="宋体" w:cs="宋体"/>
          <w:color w:val="auto"/>
          <w:kern w:val="44"/>
          <w:sz w:val="44"/>
          <w:szCs w:val="44"/>
        </w:rPr>
        <w:t>第九章 评审方法</w:t>
      </w:r>
      <w:bookmarkEnd w:id="113"/>
    </w:p>
    <w:p>
      <w:pPr>
        <w:spacing w:line="360" w:lineRule="auto"/>
        <w:ind w:firstLine="511" w:firstLineChars="213"/>
        <w:rPr>
          <w:rFonts w:ascii="宋体" w:hAnsi="宋体" w:cs="宋体"/>
          <w:color w:val="auto"/>
          <w:sz w:val="24"/>
        </w:rPr>
      </w:pPr>
      <w:bookmarkStart w:id="114" w:name="_Toc101250640"/>
      <w:bookmarkStart w:id="115" w:name="_Toc101174146"/>
      <w:bookmarkStart w:id="116" w:name="_Toc209847065"/>
      <w:bookmarkStart w:id="117" w:name="_Toc101338358"/>
      <w:bookmarkStart w:id="118" w:name="_Toc430773924"/>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1.总则</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1.1 根据《中华人民共和国政府采购法》、《中华人民共和国政府采购法实施条例》、《政府采购竞争性磋商采购方式管理暂行办法》等法律制度，结合本采购项目特点制定本磋商方法。</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1.2 磋商工作由采购代理机构负责组织，具体磋商由采购代理机构依法组建的磋商小组负责。</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1.3 磋商工作应遵循公平、公正、科学及择优的原则，并以相同的磋商程序和标准对待所有的供应商。</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1.4 磋商小组按照磋商文件规定的磋商程序、评分方法和标准进行评审，并独立履行下列职责：</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（一）熟悉和理解磋商文件，确定磋商文件内容是否违反国家有关强制性规定或者磋商文件存在歧义、重大缺陷，根据需要书面要求采购人、采购代理机构对磋商文件作出解释；</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（二）审查供应商响应文件是否满足磋商文件要求，并作出公正评价；</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（四）推荐成交供应商，或者受采购人委托确定成交供应商；</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（五）起草评审报告并进行签署；</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（六）向采购人/采购代理机构、财政部门或者其他监督部门报告非法干预评审工作的行为；</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（七）法律、法规和规章规定的其他职责。</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1.5磋商过程独立、保密。供应商非法干预磋商过程的，其响应文件作无效处理。</w:t>
      </w:r>
    </w:p>
    <w:p>
      <w:pPr>
        <w:spacing w:line="360" w:lineRule="auto"/>
        <w:ind w:firstLine="447" w:firstLineChars="213"/>
        <w:rPr>
          <w:rFonts w:ascii="宋体" w:hAnsi="宋体" w:cs="宋体"/>
          <w:b w:val="0"/>
          <w:bCs w:val="0"/>
          <w:color w:val="auto"/>
        </w:rPr>
      </w:pP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2.磋商程序</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2.1审查磋商文件和停止评审。</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2.1.2 本磋商文件有下列情形之一的，磋商小组应当停止评审：</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（1）磋商文件的规定存在歧义、重大缺陷的；</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（2）磋商文件明显以不合理条件对供应商实行差别待遇或者歧视待遇的；</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（3）磋商文件将供应商的资格条件列为评分因素的；</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（4）磋商文件载明的成交原则不合法的；</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（5）磋商文件有违反国家其他有关强制性规定的情形。</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2.1.3 出现本条2.1.2规定应当停止评审情形的，磋商小组应当向采购组织单位书面说明情况。除本条规定的情形外，磋商小组不得以任何方式和理由停止评审。</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2.2资格性审查。</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2.2.1本项目需要磋商小组进行资格性检查。</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2.2.2资格性审查结束后，磋商小组应当出具资格性审查报告，没有通过资格审查的供应商，磋商小组应当在资格审查报告中说明原因。</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2.2.3采购人或者采购代理机构宣布未通过资格性审查的供应商名单时，应当告知供应商未通过审查的原因。</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2.3 通过资格性审查的供应商不足3家的，终止本次采购活动，并发布终止采购活动公告。</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2.4 根据《财政部关于政府采购竞争性磋商采购方式管理暂行办法有关问题的补充通知》财库[2015]124号的规定：磋商项目为政府购买服务项目（含政府和社会资本合作项目），在采购过程中符合要求的供应商（社会资本）只有2家的，竞争性磋商采购活动可以继续进行。</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2.5磋商。</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2.5.1磋商小组所有成员集中与单一供应商分别进行一轮或多轮磋商，并给予所有参加磋商的供应商平等的磋商机会。磋商顺序以现场抽签的方式确定。磋商过程中，磋商小组可以根据磋商情况调整磋商轮次。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2.5.2每轮磋商开始前，磋商小组应根据磋商文件的规定，并结合各供应商的响应文件拟定磋商内容。</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2.5.3在磋商过程中，磋商小组可以根据磋商文件和磋商情况实质性变动磋商文件的技术、服务要求以及合同草案条款，但不得变动磋商文件中的其他内容。实质性变动的内容，须经采购人代表书面确认。</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2.5.4对磋商文件作出的实质性变动是磋商文件的有效组成部分，磋商小组应当及时以书面形式同时通知所有参加磋商的供应商。</w:t>
      </w:r>
    </w:p>
    <w:p>
      <w:pPr>
        <w:pStyle w:val="3"/>
        <w:keepNext w:val="0"/>
        <w:keepLines w:val="0"/>
        <w:spacing w:before="0" w:after="0" w:line="360" w:lineRule="auto"/>
        <w:ind w:firstLine="511" w:firstLineChars="21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2.5.5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rPr>
        <w:t>2.5.6磋商过程中，</w:t>
      </w:r>
      <w:r>
        <w:rPr>
          <w:rFonts w:hint="eastAsia" w:hAnsi="宋体" w:cs="宋体"/>
          <w:color w:val="auto"/>
          <w:sz w:val="24"/>
          <w:szCs w:val="24"/>
          <w:lang w:val="zh-CN"/>
        </w:rPr>
        <w:t>磋商小组对响应文件的有效性、完整性和响应程度进行审查，审查中发现供应商响应文件属于下列情况之一的，应按照无效响应文件处理：</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（1）响应文件正副本数量不足的；</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w:t>
      </w:r>
      <w:r>
        <w:rPr>
          <w:rFonts w:hint="eastAsia" w:hAnsi="宋体" w:cs="宋体"/>
          <w:color w:val="auto"/>
          <w:sz w:val="24"/>
          <w:szCs w:val="24"/>
        </w:rPr>
        <w:t>2</w:t>
      </w:r>
      <w:r>
        <w:rPr>
          <w:rFonts w:hint="eastAsia" w:hAnsi="宋体" w:cs="宋体"/>
          <w:color w:val="auto"/>
          <w:sz w:val="24"/>
          <w:szCs w:val="24"/>
          <w:lang w:val="zh-CN"/>
        </w:rPr>
        <w:t>）响应文件组成明显不符合采购文件的规定要求，影响评审委员会评判的；</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w:t>
      </w:r>
      <w:r>
        <w:rPr>
          <w:rFonts w:hint="eastAsia" w:hAnsi="宋体" w:cs="宋体"/>
          <w:color w:val="auto"/>
          <w:sz w:val="24"/>
          <w:szCs w:val="24"/>
        </w:rPr>
        <w:t>3</w:t>
      </w:r>
      <w:r>
        <w:rPr>
          <w:rFonts w:hint="eastAsia" w:hAnsi="宋体" w:cs="宋体"/>
          <w:color w:val="auto"/>
          <w:sz w:val="24"/>
          <w:szCs w:val="24"/>
          <w:lang w:val="zh-CN"/>
        </w:rPr>
        <w:t>）响应文件的语言、计量单位、知识产权、响应有效期等不符合采购文件的规定，影响磋商小组评判的；</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（4）经最终磋商后，供应商的响应文件仍不能完全响应采购文件的实质性要求的；</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w:t>
      </w:r>
      <w:r>
        <w:rPr>
          <w:rFonts w:hint="eastAsia" w:hAnsi="宋体" w:cs="宋体"/>
          <w:color w:val="auto"/>
          <w:sz w:val="24"/>
          <w:szCs w:val="24"/>
        </w:rPr>
        <w:t>5</w:t>
      </w:r>
      <w:r>
        <w:rPr>
          <w:rFonts w:hint="eastAsia" w:hAnsi="宋体" w:cs="宋体"/>
          <w:color w:val="auto"/>
          <w:sz w:val="24"/>
          <w:szCs w:val="24"/>
          <w:lang w:val="zh-CN"/>
        </w:rPr>
        <w:t>）未载明或者载明的采购项目履约时间、方式、数量及其他采购合同实质性内容与本竞争性磋商文件要求不一致，且采购单位无法接受的。</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6</w:t>
      </w:r>
      <w:r>
        <w:rPr>
          <w:rFonts w:hint="eastAsia" w:hAnsi="宋体" w:cs="宋体"/>
          <w:color w:val="auto"/>
          <w:sz w:val="24"/>
          <w:szCs w:val="24"/>
          <w:lang w:val="zh-CN"/>
        </w:rPr>
        <w:t>）属于竞争性磋商文件中无效响应情形的。</w:t>
      </w:r>
    </w:p>
    <w:p>
      <w:pPr>
        <w:pStyle w:val="21"/>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rPr>
        <w:t>2.5.7</w:t>
      </w:r>
      <w:r>
        <w:rPr>
          <w:rFonts w:hint="eastAsia" w:hAnsi="宋体" w:cs="宋体"/>
          <w:color w:val="auto"/>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21"/>
        <w:numPr>
          <w:ilvl w:val="0"/>
          <w:numId w:val="19"/>
        </w:numPr>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响应文件存在个别地方（总数不能超过2个）没有法定代表人/单位负责人签字，但有法定代表人/单位负责人的私人印章或者有效授权代理人签字的；</w:t>
      </w:r>
    </w:p>
    <w:p>
      <w:pPr>
        <w:pStyle w:val="21"/>
        <w:numPr>
          <w:ilvl w:val="0"/>
          <w:numId w:val="19"/>
        </w:numPr>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响应文件除采购文件明确要求加盖单位(法人)公章的以外，其他地方以相关专用章加盖的；</w:t>
      </w:r>
    </w:p>
    <w:p>
      <w:pPr>
        <w:pStyle w:val="21"/>
        <w:numPr>
          <w:ilvl w:val="0"/>
          <w:numId w:val="19"/>
        </w:numPr>
        <w:snapToGrid w:val="0"/>
        <w:spacing w:line="360" w:lineRule="auto"/>
        <w:ind w:firstLine="511" w:firstLineChars="213"/>
        <w:rPr>
          <w:rFonts w:hAnsi="宋体" w:cs="宋体"/>
          <w:color w:val="auto"/>
          <w:sz w:val="24"/>
          <w:szCs w:val="24"/>
          <w:lang w:val="zh-CN"/>
        </w:rPr>
      </w:pPr>
      <w:r>
        <w:rPr>
          <w:rFonts w:hint="eastAsia" w:hAnsi="宋体" w:cs="宋体"/>
          <w:color w:val="auto"/>
          <w:sz w:val="24"/>
          <w:szCs w:val="24"/>
          <w:lang w:val="zh-CN"/>
        </w:rPr>
        <w:t>以骑缝章的形式代替响应文件内容逐页盖章的（但是骑缝章模糊不清，印章名称无</w:t>
      </w:r>
    </w:p>
    <w:p>
      <w:pPr>
        <w:pStyle w:val="21"/>
        <w:snapToGrid w:val="0"/>
        <w:spacing w:line="360" w:lineRule="auto"/>
        <w:rPr>
          <w:rFonts w:hAnsi="宋体" w:cs="宋体"/>
          <w:color w:val="auto"/>
          <w:sz w:val="24"/>
          <w:szCs w:val="24"/>
          <w:lang w:val="zh-CN"/>
        </w:rPr>
      </w:pPr>
      <w:r>
        <w:rPr>
          <w:rFonts w:hint="eastAsia" w:hAnsi="宋体" w:cs="宋体"/>
          <w:color w:val="auto"/>
          <w:sz w:val="24"/>
          <w:szCs w:val="24"/>
          <w:lang w:val="zh-CN"/>
        </w:rPr>
        <w:t>法辨认的除外）。</w:t>
      </w:r>
    </w:p>
    <w:p>
      <w:pPr>
        <w:pStyle w:val="21"/>
        <w:snapToGrid w:val="0"/>
        <w:spacing w:line="360" w:lineRule="auto"/>
        <w:ind w:firstLine="511" w:firstLineChars="213"/>
        <w:rPr>
          <w:rFonts w:hAnsi="宋体" w:cs="宋体"/>
          <w:color w:val="auto"/>
          <w:sz w:val="24"/>
          <w:szCs w:val="24"/>
        </w:rPr>
      </w:pPr>
      <w:r>
        <w:rPr>
          <w:rFonts w:hint="eastAsia" w:hAnsi="宋体" w:cs="宋体"/>
          <w:color w:val="auto"/>
          <w:sz w:val="24"/>
          <w:szCs w:val="24"/>
        </w:rPr>
        <w:t>磋商小组</w:t>
      </w:r>
      <w:r>
        <w:rPr>
          <w:rFonts w:hint="eastAsia" w:hAnsi="宋体" w:cs="宋体"/>
          <w:color w:val="auto"/>
          <w:sz w:val="24"/>
          <w:szCs w:val="24"/>
          <w:lang w:val="zh-CN"/>
        </w:rPr>
        <w:t>对所有响应文件的有效性、完整性和响应程度进行审查</w:t>
      </w:r>
      <w:r>
        <w:rPr>
          <w:rFonts w:hint="eastAsia" w:hAnsi="宋体" w:cs="宋体"/>
          <w:color w:val="auto"/>
          <w:sz w:val="24"/>
          <w:szCs w:val="24"/>
        </w:rPr>
        <w:t>后，向采购</w:t>
      </w:r>
      <w:r>
        <w:rPr>
          <w:rFonts w:hint="eastAsia" w:hAnsi="宋体" w:cs="宋体"/>
          <w:color w:val="auto"/>
          <w:sz w:val="24"/>
          <w:szCs w:val="24"/>
          <w:lang w:val="zh-CN"/>
        </w:rPr>
        <w:t>代理机构</w:t>
      </w:r>
      <w:r>
        <w:rPr>
          <w:rFonts w:hint="eastAsia" w:hAnsi="宋体" w:cs="宋体"/>
          <w:color w:val="auto"/>
          <w:sz w:val="24"/>
          <w:szCs w:val="24"/>
        </w:rPr>
        <w:t>出具</w:t>
      </w:r>
      <w:r>
        <w:rPr>
          <w:rFonts w:hint="eastAsia" w:hAnsi="宋体" w:cs="宋体"/>
          <w:color w:val="auto"/>
          <w:sz w:val="24"/>
          <w:szCs w:val="24"/>
          <w:lang w:val="zh-CN"/>
        </w:rPr>
        <w:t>有效性、完整性和响应程度</w:t>
      </w:r>
      <w:r>
        <w:rPr>
          <w:rFonts w:hint="eastAsia" w:hAnsi="宋体" w:cs="宋体"/>
          <w:color w:val="auto"/>
          <w:sz w:val="24"/>
          <w:szCs w:val="24"/>
        </w:rPr>
        <w:t>审查报告，确定继续磋商的供应商名单。没有通过</w:t>
      </w:r>
      <w:r>
        <w:rPr>
          <w:rFonts w:hint="eastAsia" w:hAnsi="宋体" w:cs="宋体"/>
          <w:color w:val="auto"/>
          <w:sz w:val="24"/>
          <w:szCs w:val="24"/>
          <w:lang w:val="zh-CN"/>
        </w:rPr>
        <w:t>有效性、完整性和响应程度</w:t>
      </w:r>
      <w:r>
        <w:rPr>
          <w:rFonts w:hint="eastAsia" w:hAnsi="宋体" w:cs="宋体"/>
          <w:color w:val="auto"/>
          <w:sz w:val="24"/>
          <w:szCs w:val="24"/>
        </w:rPr>
        <w:t>审查的供应商，磋商小组应在</w:t>
      </w:r>
      <w:r>
        <w:rPr>
          <w:rFonts w:hint="eastAsia" w:hAnsi="宋体" w:cs="宋体"/>
          <w:color w:val="auto"/>
          <w:sz w:val="24"/>
          <w:szCs w:val="24"/>
          <w:lang w:val="zh-CN"/>
        </w:rPr>
        <w:t>有效性、完整性和响应程度</w:t>
      </w:r>
      <w:r>
        <w:rPr>
          <w:rFonts w:hint="eastAsia" w:hAnsi="宋体" w:cs="宋体"/>
          <w:color w:val="auto"/>
          <w:sz w:val="24"/>
          <w:szCs w:val="24"/>
        </w:rPr>
        <w:t>审查报告中说明原因。</w:t>
      </w:r>
    </w:p>
    <w:p>
      <w:pPr>
        <w:pStyle w:val="3"/>
        <w:keepNext w:val="0"/>
        <w:keepLines w:val="0"/>
        <w:spacing w:before="0" w:after="0" w:line="360" w:lineRule="auto"/>
        <w:ind w:firstLine="513" w:firstLineChars="213"/>
        <w:rPr>
          <w:rFonts w:ascii="宋体" w:hAnsi="宋体" w:eastAsia="宋体" w:cs="宋体"/>
          <w:color w:val="auto"/>
          <w:sz w:val="24"/>
          <w:szCs w:val="24"/>
        </w:rPr>
      </w:pPr>
      <w:r>
        <w:rPr>
          <w:rFonts w:hint="eastAsia" w:ascii="宋体" w:hAnsi="宋体" w:eastAsia="宋体" w:cs="宋体"/>
          <w:color w:val="auto"/>
          <w:sz w:val="24"/>
          <w:szCs w:val="24"/>
        </w:rPr>
        <w:t>2.5.8磋商过程中，磋商的任何一方不得透露与磋商有关的其他供应商的技术资料、价格和其他信息。</w:t>
      </w:r>
    </w:p>
    <w:p>
      <w:pPr>
        <w:pStyle w:val="3"/>
        <w:keepNext w:val="0"/>
        <w:keepLines w:val="0"/>
        <w:spacing w:before="0" w:after="0" w:line="360" w:lineRule="auto"/>
        <w:ind w:firstLine="513" w:firstLineChars="213"/>
        <w:rPr>
          <w:rFonts w:ascii="宋体" w:hAnsi="宋体" w:eastAsia="宋体" w:cs="宋体"/>
          <w:color w:val="auto"/>
          <w:sz w:val="24"/>
          <w:szCs w:val="24"/>
        </w:rPr>
      </w:pPr>
      <w:r>
        <w:rPr>
          <w:rFonts w:hint="eastAsia" w:ascii="宋体" w:hAnsi="宋体" w:eastAsia="宋体" w:cs="宋体"/>
          <w:color w:val="auto"/>
          <w:sz w:val="24"/>
          <w:szCs w:val="24"/>
        </w:rPr>
        <w:t>2.5.9磋商过程中，磋商小组发现或者知晓供应商存在违法、违纪行为的，磋商小组应当将该供应商响应文件作无效处理，不允许其提交最后报价。</w:t>
      </w:r>
    </w:p>
    <w:p>
      <w:pPr>
        <w:pStyle w:val="3"/>
        <w:keepNext w:val="0"/>
        <w:keepLines w:val="0"/>
        <w:spacing w:before="0" w:after="0" w:line="360" w:lineRule="auto"/>
        <w:ind w:firstLine="513" w:firstLineChars="213"/>
        <w:rPr>
          <w:rFonts w:ascii="宋体" w:hAnsi="宋体" w:eastAsia="宋体" w:cs="宋体"/>
          <w:color w:val="auto"/>
          <w:sz w:val="24"/>
          <w:szCs w:val="24"/>
        </w:rPr>
      </w:pPr>
      <w:r>
        <w:rPr>
          <w:rFonts w:hint="eastAsia" w:ascii="宋体" w:hAnsi="宋体" w:eastAsia="宋体" w:cs="宋体"/>
          <w:color w:val="auto"/>
          <w:sz w:val="24"/>
          <w:szCs w:val="24"/>
        </w:rPr>
        <w:t>2.5.10磋商完成后，磋商小组应出具磋商情况记录表，磋商情况记录表需包含磋商内容、磋商意见、实质性变动内容等。</w:t>
      </w:r>
    </w:p>
    <w:p>
      <w:pPr>
        <w:spacing w:line="360" w:lineRule="auto"/>
        <w:ind w:firstLine="511" w:firstLineChars="213"/>
        <w:rPr>
          <w:rFonts w:ascii="宋体" w:hAnsi="宋体" w:cs="宋体"/>
          <w:color w:val="auto"/>
          <w:sz w:val="24"/>
        </w:rPr>
      </w:pPr>
      <w:r>
        <w:rPr>
          <w:rFonts w:hint="eastAsia" w:ascii="宋体" w:hAnsi="宋体" w:cs="宋体"/>
          <w:color w:val="auto"/>
          <w:sz w:val="24"/>
        </w:rPr>
        <w:t>2.6最终报价。</w:t>
      </w:r>
    </w:p>
    <w:p>
      <w:pPr>
        <w:spacing w:line="360" w:lineRule="auto"/>
        <w:ind w:firstLine="511" w:firstLineChars="213"/>
        <w:rPr>
          <w:rFonts w:ascii="宋体" w:hAnsi="宋体" w:cs="宋体"/>
          <w:color w:val="auto"/>
          <w:sz w:val="24"/>
        </w:rPr>
      </w:pPr>
      <w:r>
        <w:rPr>
          <w:rFonts w:hint="eastAsia" w:ascii="宋体" w:hAnsi="宋体" w:cs="宋体"/>
          <w:color w:val="auto"/>
          <w:sz w:val="24"/>
        </w:rPr>
        <w:t>2.6.1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511" w:firstLineChars="213"/>
        <w:rPr>
          <w:rFonts w:ascii="宋体" w:hAnsi="宋体" w:cs="宋体"/>
          <w:color w:val="auto"/>
          <w:sz w:val="24"/>
        </w:rPr>
      </w:pPr>
      <w:r>
        <w:rPr>
          <w:rFonts w:hint="eastAsia" w:ascii="宋体" w:hAnsi="宋体" w:cs="宋体"/>
          <w:color w:val="auto"/>
          <w:sz w:val="24"/>
        </w:rPr>
        <w:t>2.6.2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511" w:firstLineChars="213"/>
        <w:rPr>
          <w:rFonts w:ascii="宋体" w:hAnsi="宋体" w:cs="宋体"/>
          <w:color w:val="auto"/>
          <w:sz w:val="24"/>
        </w:rPr>
      </w:pPr>
      <w:r>
        <w:rPr>
          <w:rFonts w:hint="eastAsia" w:ascii="宋体" w:hAnsi="宋体" w:cs="宋体"/>
          <w:color w:val="auto"/>
          <w:sz w:val="24"/>
        </w:rPr>
        <w:t>2.6.3供应商最后报价应当由法定代表人/主要负责人/本人或其授权代表签字确认（</w:t>
      </w:r>
      <w:r>
        <w:rPr>
          <w:rFonts w:hint="eastAsia" w:ascii="宋体" w:hAnsi="宋体" w:cs="宋体"/>
          <w:b/>
          <w:color w:val="auto"/>
          <w:sz w:val="24"/>
        </w:rPr>
        <w:t>注：</w:t>
      </w:r>
      <w:r>
        <w:rPr>
          <w:rFonts w:hint="eastAsia" w:ascii="宋体" w:hAnsi="宋体" w:cs="宋体"/>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360" w:lineRule="auto"/>
        <w:ind w:firstLine="511" w:firstLineChars="213"/>
        <w:rPr>
          <w:rFonts w:ascii="宋体" w:hAnsi="宋体" w:cs="宋体"/>
          <w:color w:val="auto"/>
          <w:sz w:val="24"/>
        </w:rPr>
      </w:pPr>
      <w:r>
        <w:rPr>
          <w:rFonts w:hint="eastAsia" w:ascii="宋体" w:hAnsi="宋体" w:cs="宋体"/>
          <w:color w:val="auto"/>
          <w:sz w:val="24"/>
        </w:rPr>
        <w:t>2.6.4报价如果出现下列不一致的，可按以下原则进行修改：</w:t>
      </w:r>
    </w:p>
    <w:p>
      <w:pPr>
        <w:spacing w:line="360" w:lineRule="auto"/>
        <w:ind w:firstLine="511" w:firstLineChars="213"/>
        <w:rPr>
          <w:rFonts w:ascii="宋体" w:hAnsi="宋体" w:cs="宋体"/>
          <w:color w:val="auto"/>
          <w:sz w:val="24"/>
        </w:rPr>
      </w:pPr>
      <w:r>
        <w:rPr>
          <w:rFonts w:hint="eastAsia" w:ascii="宋体" w:hAnsi="宋体" w:cs="宋体"/>
          <w:color w:val="auto"/>
          <w:sz w:val="24"/>
        </w:rPr>
        <w:t>（一）</w:t>
      </w:r>
      <w:r>
        <w:rPr>
          <w:rFonts w:hint="eastAsia" w:ascii="宋体" w:hAnsi="宋体" w:cs="宋体"/>
          <w:color w:val="auto"/>
          <w:kern w:val="0"/>
          <w:sz w:val="24"/>
        </w:rPr>
        <w:t>大写金额和小写金额不一致的，以大写金额为准</w:t>
      </w:r>
      <w:r>
        <w:rPr>
          <w:rFonts w:hint="eastAsia" w:ascii="宋体" w:hAnsi="宋体" w:cs="宋体"/>
          <w:color w:val="auto"/>
          <w:sz w:val="24"/>
        </w:rPr>
        <w:t>，但大写金额文字存在错误的，应当先对大写金额的文字错误进行澄清、说明或者更正，再行修正。</w:t>
      </w:r>
    </w:p>
    <w:p>
      <w:pPr>
        <w:spacing w:line="360" w:lineRule="auto"/>
        <w:ind w:firstLine="511" w:firstLineChars="213"/>
        <w:rPr>
          <w:rFonts w:ascii="宋体" w:hAnsi="宋体" w:cs="宋体"/>
          <w:color w:val="auto"/>
          <w:sz w:val="24"/>
        </w:rPr>
      </w:pPr>
      <w:r>
        <w:rPr>
          <w:rFonts w:hint="eastAsia" w:ascii="宋体" w:hAnsi="宋体" w:cs="宋体"/>
          <w:color w:val="auto"/>
          <w:sz w:val="24"/>
        </w:rPr>
        <w:t>（二）</w:t>
      </w:r>
      <w:r>
        <w:rPr>
          <w:rFonts w:hint="eastAsia" w:ascii="宋体" w:hAnsi="宋体" w:cs="宋体"/>
          <w:color w:val="auto"/>
          <w:kern w:val="0"/>
          <w:sz w:val="24"/>
        </w:rPr>
        <w:t>总价金额与按单价汇总金额不一致的，以单价金额计算结果为准，</w:t>
      </w:r>
      <w:r>
        <w:rPr>
          <w:rFonts w:hint="eastAsia" w:ascii="宋体" w:hAnsi="宋体" w:cs="宋体"/>
          <w:color w:val="auto"/>
          <w:sz w:val="24"/>
        </w:rPr>
        <w:t>但</w:t>
      </w:r>
      <w:r>
        <w:rPr>
          <w:rFonts w:hint="eastAsia" w:ascii="宋体" w:hAnsi="宋体" w:cs="宋体"/>
          <w:color w:val="auto"/>
          <w:kern w:val="0"/>
          <w:sz w:val="24"/>
        </w:rPr>
        <w:t>单价或者单价汇总金额存在数字或者</w:t>
      </w:r>
      <w:r>
        <w:rPr>
          <w:rFonts w:hint="eastAsia" w:ascii="宋体" w:hAnsi="宋体" w:cs="宋体"/>
          <w:color w:val="auto"/>
          <w:sz w:val="24"/>
        </w:rPr>
        <w:t>文字错误的，应当先对</w:t>
      </w:r>
      <w:r>
        <w:rPr>
          <w:rFonts w:hint="eastAsia" w:ascii="宋体" w:hAnsi="宋体" w:cs="宋体"/>
          <w:color w:val="auto"/>
          <w:kern w:val="0"/>
          <w:sz w:val="24"/>
        </w:rPr>
        <w:t>数字或者</w:t>
      </w:r>
      <w:r>
        <w:rPr>
          <w:rFonts w:hint="eastAsia" w:ascii="宋体" w:hAnsi="宋体" w:cs="宋体"/>
          <w:color w:val="auto"/>
          <w:sz w:val="24"/>
        </w:rPr>
        <w:t>文字错误进行澄清、说明或者更正，再行修正。</w:t>
      </w:r>
    </w:p>
    <w:p>
      <w:pPr>
        <w:spacing w:line="360" w:lineRule="auto"/>
        <w:ind w:firstLine="511" w:firstLineChars="213"/>
        <w:rPr>
          <w:rFonts w:ascii="宋体" w:hAnsi="宋体" w:cs="宋体"/>
          <w:color w:val="auto"/>
          <w:sz w:val="24"/>
        </w:rPr>
      </w:pPr>
      <w:r>
        <w:rPr>
          <w:rFonts w:hint="eastAsia" w:ascii="宋体" w:hAnsi="宋体" w:cs="宋体"/>
          <w:color w:val="auto"/>
          <w:sz w:val="24"/>
        </w:rPr>
        <w:t>（三）单价金额小数点</w:t>
      </w:r>
      <w:r>
        <w:rPr>
          <w:rFonts w:hint="eastAsia" w:ascii="宋体" w:hAnsi="宋体" w:cs="宋体"/>
          <w:color w:val="auto"/>
          <w:kern w:val="0"/>
          <w:sz w:val="24"/>
        </w:rPr>
        <w:t>或者百分比有明显错位的</w:t>
      </w:r>
      <w:r>
        <w:rPr>
          <w:rFonts w:hint="eastAsia" w:ascii="宋体" w:hAnsi="宋体" w:cs="宋体"/>
          <w:color w:val="auto"/>
          <w:sz w:val="24"/>
        </w:rPr>
        <w:t>，以总价为准，修正单价。</w:t>
      </w:r>
    </w:p>
    <w:p>
      <w:pPr>
        <w:spacing w:line="360" w:lineRule="auto"/>
        <w:ind w:firstLine="511" w:firstLineChars="213"/>
        <w:jc w:val="left"/>
        <w:rPr>
          <w:rFonts w:ascii="宋体" w:hAnsi="宋体" w:cs="宋体"/>
          <w:color w:val="auto"/>
          <w:kern w:val="0"/>
          <w:sz w:val="24"/>
        </w:rPr>
      </w:pPr>
      <w:r>
        <w:rPr>
          <w:rFonts w:hint="eastAsia" w:ascii="宋体" w:hAnsi="宋体"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511" w:firstLineChars="213"/>
        <w:rPr>
          <w:rFonts w:ascii="宋体" w:hAnsi="宋体" w:cs="宋体"/>
          <w:color w:val="auto"/>
          <w:sz w:val="24"/>
        </w:rPr>
      </w:pPr>
      <w:r>
        <w:rPr>
          <w:rFonts w:hint="eastAsia" w:ascii="宋体" w:hAnsi="宋体" w:cs="宋体"/>
          <w:color w:val="auto"/>
          <w:sz w:val="24"/>
        </w:rPr>
        <w:t>不得未经澄清、说明或者更正，直接将供应商响应文件作为无效处理。对不同文字文本响应文件的解释发生异议的，以中文文本为准。</w:t>
      </w:r>
    </w:p>
    <w:p>
      <w:pPr>
        <w:spacing w:line="360" w:lineRule="auto"/>
        <w:ind w:firstLine="511" w:firstLineChars="213"/>
        <w:rPr>
          <w:rFonts w:ascii="宋体" w:hAnsi="宋体" w:cs="宋体"/>
          <w:color w:val="auto"/>
          <w:sz w:val="24"/>
        </w:rPr>
      </w:pPr>
      <w:r>
        <w:rPr>
          <w:rFonts w:hint="eastAsia" w:ascii="宋体" w:hAnsi="宋体" w:cs="宋体"/>
          <w:color w:val="auto"/>
          <w:sz w:val="24"/>
        </w:rPr>
        <w:t>2.7比较与评价。由磋商小组采用综合评分法对提交最后报价的供应商的响应文件和最后报价进行综合评分，具体要求详见本章综合评分部分。</w:t>
      </w:r>
    </w:p>
    <w:p>
      <w:pPr>
        <w:spacing w:line="360" w:lineRule="auto"/>
        <w:ind w:firstLine="511" w:firstLineChars="213"/>
        <w:rPr>
          <w:rFonts w:ascii="宋体" w:hAnsi="宋体" w:cs="宋体"/>
          <w:color w:val="auto"/>
          <w:sz w:val="24"/>
        </w:rPr>
      </w:pPr>
      <w:r>
        <w:rPr>
          <w:rFonts w:hint="eastAsia" w:ascii="宋体" w:hAnsi="宋体" w:cs="宋体"/>
          <w:color w:val="auto"/>
          <w:sz w:val="24"/>
        </w:rPr>
        <w:t>2.8推荐成交候选供应商。磋商小组应当根据综合评分情况，按照评审得分由高到低顺序推荐三家以上（符合本章2.4的规定情况的可以为2家）成交候选供应商，并编写磋商报告。评审得分相同的，按照最后报价由低到高的顺序推荐。评审得分且最后报价相同的，按照技术指标优劣顺序推荐。评审得分且最后报价且技术指标分项得分均相同的，优先选择不发达地区或少数民族地区或脱贫攻坚地区的供应商。评审得分且最后报价且技术指标分项得分均相同，无供应商属于不发达地区或少数民族地区或脱贫攻坚地区的或供应商均属于不发达地区或少数民族地区或脱贫攻坚地区的并列。（不发达地区或脱贫攻坚地区的供应商需提供属于不发达地区或脱贫攻坚地区的相关证明材料，少数民族地区提供相关证明材料或供应商注册地为少数民族地区。）</w:t>
      </w:r>
    </w:p>
    <w:p>
      <w:pPr>
        <w:spacing w:line="360" w:lineRule="auto"/>
        <w:ind w:firstLine="511" w:firstLineChars="213"/>
        <w:rPr>
          <w:rFonts w:ascii="宋体" w:hAnsi="宋体" w:cs="宋体"/>
          <w:color w:val="auto"/>
          <w:sz w:val="24"/>
        </w:rPr>
      </w:pPr>
      <w:r>
        <w:rPr>
          <w:rFonts w:hint="eastAsia" w:ascii="宋体" w:hAnsi="宋体" w:cs="宋体"/>
          <w:color w:val="auto"/>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511" w:firstLineChars="213"/>
        <w:rPr>
          <w:rFonts w:ascii="宋体" w:hAnsi="宋体" w:cs="宋体"/>
          <w:color w:val="auto"/>
          <w:sz w:val="24"/>
        </w:rPr>
      </w:pPr>
      <w:r>
        <w:rPr>
          <w:rFonts w:hint="eastAsia" w:ascii="宋体" w:hAnsi="宋体" w:cs="宋体"/>
          <w:color w:val="auto"/>
          <w:sz w:val="24"/>
        </w:rPr>
        <w:t>2.10采购组织单位现场复核评审结果。</w:t>
      </w:r>
    </w:p>
    <w:p>
      <w:pPr>
        <w:spacing w:line="360" w:lineRule="auto"/>
        <w:ind w:firstLine="511" w:firstLineChars="213"/>
        <w:rPr>
          <w:rFonts w:ascii="宋体" w:hAnsi="宋体" w:cs="宋体"/>
          <w:color w:val="auto"/>
          <w:sz w:val="24"/>
        </w:rPr>
      </w:pPr>
      <w:r>
        <w:rPr>
          <w:rFonts w:hint="eastAsia" w:ascii="宋体" w:hAnsi="宋体" w:cs="宋体"/>
          <w:color w:val="auto"/>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511" w:firstLineChars="213"/>
        <w:rPr>
          <w:rFonts w:ascii="宋体" w:hAnsi="宋体" w:cs="宋体"/>
          <w:color w:val="auto"/>
          <w:sz w:val="24"/>
        </w:rPr>
      </w:pPr>
      <w:r>
        <w:rPr>
          <w:rFonts w:hint="eastAsia" w:ascii="宋体" w:hAnsi="宋体" w:cs="宋体"/>
          <w:color w:val="auto"/>
          <w:sz w:val="24"/>
        </w:rPr>
        <w:t>（1）资格性审查认定错误的；</w:t>
      </w:r>
    </w:p>
    <w:p>
      <w:pPr>
        <w:spacing w:line="360" w:lineRule="auto"/>
        <w:ind w:firstLine="511" w:firstLineChars="213"/>
        <w:rPr>
          <w:rFonts w:ascii="宋体" w:hAnsi="宋体" w:cs="宋体"/>
          <w:color w:val="auto"/>
          <w:sz w:val="24"/>
        </w:rPr>
      </w:pPr>
      <w:r>
        <w:rPr>
          <w:rFonts w:hint="eastAsia" w:ascii="宋体" w:hAnsi="宋体" w:cs="宋体"/>
          <w:color w:val="auto"/>
          <w:sz w:val="24"/>
        </w:rPr>
        <w:t>（2）分值汇总计算错误的；</w:t>
      </w:r>
    </w:p>
    <w:p>
      <w:pPr>
        <w:spacing w:line="360" w:lineRule="auto"/>
        <w:ind w:firstLine="511" w:firstLineChars="213"/>
        <w:rPr>
          <w:rFonts w:ascii="宋体" w:hAnsi="宋体" w:cs="宋体"/>
          <w:color w:val="auto"/>
          <w:sz w:val="24"/>
        </w:rPr>
      </w:pPr>
      <w:r>
        <w:rPr>
          <w:rFonts w:hint="eastAsia" w:ascii="宋体" w:hAnsi="宋体" w:cs="宋体"/>
          <w:color w:val="auto"/>
          <w:sz w:val="24"/>
        </w:rPr>
        <w:t>（3）分项评分超出评分标准范围的；</w:t>
      </w:r>
    </w:p>
    <w:p>
      <w:pPr>
        <w:spacing w:line="360" w:lineRule="auto"/>
        <w:ind w:firstLine="511" w:firstLineChars="213"/>
        <w:rPr>
          <w:rFonts w:ascii="宋体" w:hAnsi="宋体" w:cs="宋体"/>
          <w:color w:val="auto"/>
          <w:sz w:val="24"/>
        </w:rPr>
      </w:pPr>
      <w:r>
        <w:rPr>
          <w:rFonts w:hint="eastAsia" w:ascii="宋体" w:hAnsi="宋体" w:cs="宋体"/>
          <w:color w:val="auto"/>
          <w:sz w:val="24"/>
        </w:rPr>
        <w:t>（4）客观评分不一致的。</w:t>
      </w:r>
    </w:p>
    <w:p>
      <w:pPr>
        <w:spacing w:line="360" w:lineRule="auto"/>
        <w:ind w:firstLine="511" w:firstLineChars="213"/>
        <w:rPr>
          <w:rFonts w:ascii="宋体" w:hAnsi="宋体" w:cs="宋体"/>
          <w:color w:val="auto"/>
          <w:sz w:val="24"/>
        </w:rPr>
      </w:pPr>
      <w:r>
        <w:rPr>
          <w:rFonts w:hint="eastAsia" w:ascii="宋体" w:hAnsi="宋体" w:cs="宋体"/>
          <w:color w:val="auto"/>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511" w:firstLineChars="213"/>
        <w:rPr>
          <w:rFonts w:ascii="宋体" w:hAnsi="宋体" w:cs="宋体"/>
          <w:color w:val="auto"/>
          <w:sz w:val="24"/>
        </w:rPr>
      </w:pPr>
      <w:r>
        <w:rPr>
          <w:rFonts w:hint="eastAsia" w:ascii="宋体" w:hAnsi="宋体" w:cs="宋体"/>
          <w:color w:val="auto"/>
          <w:sz w:val="24"/>
        </w:rPr>
        <w:t>采购代理机构复核过程中，磋商小组成员不得离开评审现场。</w:t>
      </w:r>
    </w:p>
    <w:p>
      <w:pPr>
        <w:spacing w:line="360" w:lineRule="auto"/>
        <w:ind w:firstLine="511" w:firstLineChars="213"/>
        <w:rPr>
          <w:rFonts w:ascii="宋体" w:hAnsi="宋体" w:cs="宋体"/>
          <w:color w:val="auto"/>
          <w:sz w:val="24"/>
        </w:rPr>
      </w:pPr>
      <w:r>
        <w:rPr>
          <w:rFonts w:hint="eastAsia" w:ascii="宋体" w:hAnsi="宋体" w:cs="宋体"/>
          <w:color w:val="auto"/>
          <w:sz w:val="24"/>
        </w:rPr>
        <w:t>2.10.2有下列情形之一的，不得现场修改评审结果：</w:t>
      </w:r>
    </w:p>
    <w:p>
      <w:pPr>
        <w:spacing w:line="360" w:lineRule="auto"/>
        <w:ind w:firstLine="511" w:firstLineChars="213"/>
        <w:rPr>
          <w:rFonts w:ascii="宋体" w:hAnsi="宋体" w:cs="宋体"/>
          <w:color w:val="auto"/>
          <w:sz w:val="24"/>
        </w:rPr>
      </w:pPr>
      <w:r>
        <w:rPr>
          <w:rFonts w:hint="eastAsia" w:ascii="宋体" w:hAnsi="宋体" w:cs="宋体"/>
          <w:color w:val="auto"/>
          <w:sz w:val="24"/>
        </w:rPr>
        <w:t>（1）磋商小组已经出具磋商报告并且离开评审现场的；</w:t>
      </w:r>
    </w:p>
    <w:p>
      <w:pPr>
        <w:spacing w:line="360" w:lineRule="auto"/>
        <w:ind w:firstLine="511" w:firstLineChars="213"/>
        <w:rPr>
          <w:rFonts w:ascii="宋体" w:hAnsi="宋体" w:cs="宋体"/>
          <w:color w:val="auto"/>
          <w:sz w:val="24"/>
        </w:rPr>
      </w:pPr>
      <w:r>
        <w:rPr>
          <w:rFonts w:hint="eastAsia" w:ascii="宋体" w:hAnsi="宋体" w:cs="宋体"/>
          <w:color w:val="auto"/>
          <w:sz w:val="24"/>
        </w:rPr>
        <w:t>（2）采购代理机构现场复核时，复核工作人员数量不足的；</w:t>
      </w:r>
    </w:p>
    <w:p>
      <w:pPr>
        <w:spacing w:line="360" w:lineRule="auto"/>
        <w:ind w:firstLine="511" w:firstLineChars="213"/>
        <w:rPr>
          <w:rFonts w:ascii="宋体" w:hAnsi="宋体" w:cs="宋体"/>
          <w:color w:val="auto"/>
          <w:sz w:val="24"/>
        </w:rPr>
      </w:pPr>
      <w:r>
        <w:rPr>
          <w:rFonts w:hint="eastAsia" w:ascii="宋体" w:hAnsi="宋体" w:cs="宋体"/>
          <w:color w:val="auto"/>
          <w:sz w:val="24"/>
        </w:rPr>
        <w:t>（3）采购代理机构现场复核时，没有采购监督人员现场监督的；</w:t>
      </w:r>
    </w:p>
    <w:p>
      <w:pPr>
        <w:spacing w:line="360" w:lineRule="auto"/>
        <w:ind w:firstLine="511" w:firstLineChars="213"/>
        <w:rPr>
          <w:rFonts w:ascii="宋体" w:hAnsi="宋体" w:cs="宋体"/>
          <w:color w:val="auto"/>
          <w:sz w:val="24"/>
        </w:rPr>
      </w:pPr>
      <w:r>
        <w:rPr>
          <w:rFonts w:hint="eastAsia" w:ascii="宋体" w:hAnsi="宋体" w:cs="宋体"/>
          <w:color w:val="auto"/>
          <w:sz w:val="24"/>
        </w:rPr>
        <w:t>（4）采购代理机构现场复核内容超出规定范围的；</w:t>
      </w:r>
    </w:p>
    <w:p>
      <w:pPr>
        <w:spacing w:line="360" w:lineRule="auto"/>
        <w:ind w:firstLine="511" w:firstLineChars="213"/>
        <w:rPr>
          <w:rFonts w:ascii="宋体" w:hAnsi="宋体" w:cs="宋体"/>
          <w:color w:val="auto"/>
          <w:sz w:val="24"/>
        </w:rPr>
      </w:pPr>
      <w:r>
        <w:rPr>
          <w:rFonts w:hint="eastAsia" w:ascii="宋体" w:hAnsi="宋体" w:cs="宋体"/>
          <w:color w:val="auto"/>
          <w:sz w:val="24"/>
        </w:rPr>
        <w:t>（5）采购代理机构未提供书面建议的。</w:t>
      </w:r>
    </w:p>
    <w:p>
      <w:pPr>
        <w:spacing w:line="360" w:lineRule="auto"/>
        <w:ind w:firstLine="511" w:firstLineChars="213"/>
        <w:rPr>
          <w:rFonts w:ascii="宋体" w:hAnsi="宋体" w:cs="宋体"/>
          <w:color w:val="auto"/>
          <w:sz w:val="24"/>
        </w:rPr>
      </w:pPr>
      <w:r>
        <w:rPr>
          <w:rFonts w:hint="eastAsia" w:ascii="宋体" w:hAnsi="宋体" w:cs="宋体"/>
          <w:color w:val="auto"/>
          <w:sz w:val="24"/>
        </w:rPr>
        <w:t>2.11编写磋商报告。磋商小组推荐成交候选供应商后，应向采购代理机构出具磋商报告。磋商报告应当包括以下主要内容：</w:t>
      </w:r>
    </w:p>
    <w:p>
      <w:pPr>
        <w:spacing w:line="360" w:lineRule="auto"/>
        <w:ind w:firstLine="511" w:firstLineChars="213"/>
        <w:rPr>
          <w:rFonts w:ascii="宋体" w:hAnsi="宋体" w:cs="宋体"/>
          <w:color w:val="auto"/>
          <w:sz w:val="24"/>
        </w:rPr>
      </w:pPr>
      <w:r>
        <w:rPr>
          <w:rFonts w:hint="eastAsia" w:ascii="宋体" w:hAnsi="宋体" w:cs="宋体"/>
          <w:color w:val="auto"/>
          <w:sz w:val="24"/>
        </w:rPr>
        <w:t>（1）邀请供应商参加采购活动的具体方式和相关情况；</w:t>
      </w:r>
    </w:p>
    <w:p>
      <w:pPr>
        <w:spacing w:line="360" w:lineRule="auto"/>
        <w:ind w:firstLine="511" w:firstLineChars="213"/>
        <w:rPr>
          <w:rFonts w:ascii="宋体" w:hAnsi="宋体" w:cs="宋体"/>
          <w:color w:val="auto"/>
          <w:sz w:val="24"/>
        </w:rPr>
      </w:pPr>
      <w:r>
        <w:rPr>
          <w:rFonts w:hint="eastAsia" w:ascii="宋体" w:hAnsi="宋体" w:cs="宋体"/>
          <w:color w:val="auto"/>
          <w:sz w:val="24"/>
        </w:rPr>
        <w:t>（2）响应文件开启日期和地点；</w:t>
      </w:r>
    </w:p>
    <w:p>
      <w:pPr>
        <w:spacing w:line="360" w:lineRule="auto"/>
        <w:ind w:firstLine="511" w:firstLineChars="213"/>
        <w:rPr>
          <w:rFonts w:ascii="宋体" w:hAnsi="宋体" w:cs="宋体"/>
          <w:color w:val="auto"/>
          <w:sz w:val="24"/>
        </w:rPr>
      </w:pPr>
      <w:r>
        <w:rPr>
          <w:rFonts w:hint="eastAsia" w:ascii="宋体" w:hAnsi="宋体" w:cs="宋体"/>
          <w:color w:val="auto"/>
          <w:sz w:val="24"/>
        </w:rPr>
        <w:t>（3）获取磋商文件的供应商名单和磋商小组成员名单；</w:t>
      </w:r>
    </w:p>
    <w:p>
      <w:pPr>
        <w:spacing w:line="360" w:lineRule="auto"/>
        <w:ind w:firstLine="511" w:firstLineChars="213"/>
        <w:rPr>
          <w:rFonts w:ascii="宋体" w:hAnsi="宋体" w:cs="宋体"/>
          <w:color w:val="auto"/>
          <w:sz w:val="24"/>
        </w:rPr>
      </w:pPr>
      <w:r>
        <w:rPr>
          <w:rFonts w:hint="eastAsia" w:ascii="宋体" w:hAnsi="宋体" w:cs="宋体"/>
          <w:color w:val="auto"/>
          <w:sz w:val="24"/>
        </w:rPr>
        <w:t>（4）评审情况记录和说明，包括对供应商的资格审查情况、供应商响应文件审查情况、磋商情况、报价情况等；</w:t>
      </w:r>
    </w:p>
    <w:p>
      <w:pPr>
        <w:spacing w:line="360" w:lineRule="auto"/>
        <w:ind w:firstLine="511" w:firstLineChars="213"/>
        <w:rPr>
          <w:rFonts w:ascii="宋体" w:hAnsi="宋体" w:cs="宋体"/>
          <w:color w:val="auto"/>
          <w:sz w:val="24"/>
        </w:rPr>
      </w:pPr>
      <w:r>
        <w:rPr>
          <w:rFonts w:hint="eastAsia" w:ascii="宋体" w:hAnsi="宋体" w:cs="宋体"/>
          <w:color w:val="auto"/>
          <w:sz w:val="24"/>
        </w:rPr>
        <w:t>（5）提出的成交候选供应商的排序名单及理由。</w:t>
      </w:r>
    </w:p>
    <w:p>
      <w:pPr>
        <w:spacing w:line="360" w:lineRule="auto"/>
        <w:ind w:firstLine="511" w:firstLineChars="213"/>
        <w:rPr>
          <w:rFonts w:ascii="宋体" w:hAnsi="宋体" w:cs="宋体"/>
          <w:color w:val="auto"/>
          <w:sz w:val="24"/>
        </w:rPr>
      </w:pPr>
      <w:r>
        <w:rPr>
          <w:rFonts w:hint="eastAsia" w:ascii="宋体" w:hAnsi="宋体" w:cs="宋体"/>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511" w:firstLineChars="213"/>
        <w:rPr>
          <w:rFonts w:ascii="宋体" w:hAnsi="宋体" w:cs="宋体"/>
          <w:color w:val="auto"/>
          <w:sz w:val="24"/>
        </w:rPr>
      </w:pPr>
      <w:r>
        <w:rPr>
          <w:rFonts w:hint="eastAsia" w:ascii="宋体" w:hAnsi="宋体" w:cs="宋体"/>
          <w:color w:val="auto"/>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511" w:firstLineChars="213"/>
        <w:rPr>
          <w:rFonts w:ascii="宋体" w:hAnsi="宋体" w:cs="宋体"/>
          <w:color w:val="auto"/>
          <w:sz w:val="24"/>
        </w:rPr>
      </w:pPr>
      <w:r>
        <w:rPr>
          <w:rFonts w:hint="eastAsia" w:ascii="宋体" w:hAnsi="宋体" w:cs="宋体"/>
          <w:color w:val="auto"/>
          <w:sz w:val="24"/>
        </w:rPr>
        <w:t>2.13供应商澄清、说明</w:t>
      </w:r>
    </w:p>
    <w:p>
      <w:pPr>
        <w:spacing w:line="360" w:lineRule="auto"/>
        <w:ind w:firstLine="511" w:firstLineChars="213"/>
        <w:rPr>
          <w:rFonts w:ascii="宋体" w:hAnsi="宋体" w:cs="宋体"/>
          <w:color w:val="auto"/>
          <w:sz w:val="24"/>
        </w:rPr>
      </w:pPr>
      <w:r>
        <w:rPr>
          <w:rFonts w:hint="eastAsia" w:ascii="宋体" w:hAnsi="宋体" w:cs="宋体"/>
          <w:color w:val="auto"/>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511" w:firstLineChars="213"/>
        <w:rPr>
          <w:rFonts w:ascii="宋体" w:hAnsi="宋体" w:cs="宋体"/>
          <w:color w:val="auto"/>
          <w:sz w:val="24"/>
        </w:rPr>
      </w:pPr>
      <w:r>
        <w:rPr>
          <w:rFonts w:hint="eastAsia" w:ascii="宋体" w:hAnsi="宋体" w:cs="宋体"/>
          <w:color w:val="auto"/>
          <w:sz w:val="24"/>
        </w:rPr>
        <w:t>2.14.2磋商小组要求供应商澄清、说明或者更正响应文件应当以书面形式作出。供应商的澄清、说明或者更正应当由法定代表人/主要负责人/本人或其授权代表签字（</w:t>
      </w:r>
      <w:r>
        <w:rPr>
          <w:rFonts w:hint="eastAsia" w:ascii="宋体" w:hAnsi="宋体" w:cs="宋体"/>
          <w:b/>
          <w:color w:val="auto"/>
          <w:sz w:val="24"/>
        </w:rPr>
        <w:t>注：</w:t>
      </w:r>
      <w:r>
        <w:rPr>
          <w:rFonts w:hint="eastAsia" w:ascii="宋体" w:hAnsi="宋体" w:cs="宋体"/>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511" w:firstLineChars="213"/>
        <w:rPr>
          <w:rFonts w:ascii="宋体" w:hAnsi="宋体" w:cs="宋体"/>
          <w:color w:val="auto"/>
          <w:sz w:val="24"/>
        </w:rPr>
      </w:pPr>
      <w:r>
        <w:rPr>
          <w:rFonts w:hint="eastAsia" w:ascii="宋体" w:hAnsi="宋体" w:cs="宋体"/>
          <w:color w:val="auto"/>
          <w:sz w:val="24"/>
        </w:rPr>
        <w:t>2.15终止磋商采购活动。</w:t>
      </w:r>
    </w:p>
    <w:p>
      <w:pPr>
        <w:spacing w:line="360" w:lineRule="auto"/>
        <w:ind w:firstLine="511" w:firstLineChars="213"/>
        <w:rPr>
          <w:rFonts w:ascii="宋体" w:hAnsi="宋体" w:cs="宋体"/>
          <w:color w:val="auto"/>
          <w:sz w:val="24"/>
        </w:rPr>
      </w:pPr>
      <w:r>
        <w:rPr>
          <w:rFonts w:hint="eastAsia" w:ascii="宋体" w:hAnsi="宋体" w:cs="宋体"/>
          <w:color w:val="auto"/>
          <w:sz w:val="24"/>
        </w:rPr>
        <w:t>出现下列情形之一的，采购人或者采购代理机构应当终止竞争性磋商采购活动，发布项目终止公告并说明原因，重新开展采购活动：</w:t>
      </w:r>
    </w:p>
    <w:p>
      <w:pPr>
        <w:spacing w:line="360" w:lineRule="auto"/>
        <w:ind w:firstLine="511" w:firstLineChars="213"/>
        <w:rPr>
          <w:rFonts w:ascii="宋体" w:hAnsi="宋体" w:cs="宋体"/>
          <w:color w:val="auto"/>
          <w:sz w:val="24"/>
        </w:rPr>
      </w:pPr>
      <w:r>
        <w:rPr>
          <w:rFonts w:hint="eastAsia" w:ascii="宋体" w:hAnsi="宋体" w:cs="宋体"/>
          <w:color w:val="auto"/>
          <w:sz w:val="24"/>
        </w:rPr>
        <w:t>（1）因情况变化，不再符合规定的竞争性磋商采购方式适用情形的；</w:t>
      </w:r>
    </w:p>
    <w:p>
      <w:pPr>
        <w:spacing w:line="360" w:lineRule="auto"/>
        <w:ind w:firstLine="511" w:firstLineChars="213"/>
        <w:rPr>
          <w:rFonts w:ascii="宋体" w:hAnsi="宋体" w:cs="宋体"/>
          <w:color w:val="auto"/>
          <w:sz w:val="24"/>
        </w:rPr>
      </w:pPr>
      <w:r>
        <w:rPr>
          <w:rFonts w:hint="eastAsia" w:ascii="宋体" w:hAnsi="宋体" w:cs="宋体"/>
          <w:color w:val="auto"/>
          <w:sz w:val="24"/>
        </w:rPr>
        <w:t>（2）出现影响采购公正的违法、违规行为的；</w:t>
      </w:r>
    </w:p>
    <w:p>
      <w:pPr>
        <w:spacing w:line="360" w:lineRule="auto"/>
        <w:ind w:firstLine="511" w:firstLineChars="213"/>
        <w:rPr>
          <w:rFonts w:ascii="宋体" w:hAnsi="宋体" w:cs="宋体"/>
          <w:color w:val="auto"/>
          <w:sz w:val="24"/>
        </w:rPr>
      </w:pPr>
      <w:r>
        <w:rPr>
          <w:rFonts w:hint="eastAsia" w:ascii="宋体" w:hAnsi="宋体" w:cs="宋体"/>
          <w:color w:val="auto"/>
          <w:sz w:val="24"/>
        </w:rPr>
        <w:t>（3）在采购过程中符合要求的供应商或者报价未超过采购预算的供应商不足三家的（符合本章2.4的规定情况的可以为2家）。</w:t>
      </w:r>
    </w:p>
    <w:p>
      <w:pPr>
        <w:spacing w:line="360" w:lineRule="auto"/>
        <w:ind w:firstLine="513" w:firstLineChars="213"/>
        <w:rPr>
          <w:rFonts w:ascii="宋体" w:hAnsi="宋体" w:cs="宋体"/>
          <w:b/>
          <w:color w:val="auto"/>
          <w:sz w:val="24"/>
        </w:rPr>
      </w:pPr>
      <w:r>
        <w:rPr>
          <w:rFonts w:hint="eastAsia" w:ascii="宋体" w:hAnsi="宋体" w:cs="宋体"/>
          <w:b/>
          <w:color w:val="auto"/>
          <w:sz w:val="24"/>
        </w:rPr>
        <w:t>3.综合评分</w:t>
      </w:r>
    </w:p>
    <w:p>
      <w:pPr>
        <w:spacing w:line="360" w:lineRule="auto"/>
        <w:ind w:firstLine="511" w:firstLineChars="213"/>
        <w:rPr>
          <w:rFonts w:ascii="宋体" w:hAnsi="宋体" w:cs="宋体"/>
          <w:color w:val="auto"/>
          <w:sz w:val="24"/>
        </w:rPr>
      </w:pPr>
      <w:r>
        <w:rPr>
          <w:rFonts w:hint="eastAsia" w:ascii="宋体" w:hAnsi="宋体" w:cs="宋体"/>
          <w:color w:val="auto"/>
          <w:sz w:val="24"/>
        </w:rPr>
        <w:t>3.1本次综合评分的因素详见综合评分明细表。</w:t>
      </w:r>
    </w:p>
    <w:p>
      <w:pPr>
        <w:pStyle w:val="17"/>
        <w:tabs>
          <w:tab w:val="left" w:pos="600"/>
        </w:tabs>
        <w:spacing w:line="360" w:lineRule="auto"/>
        <w:ind w:firstLine="511" w:firstLineChars="213"/>
        <w:rPr>
          <w:rFonts w:ascii="宋体" w:hAnsi="宋体" w:cs="宋体"/>
          <w:color w:val="auto"/>
          <w:sz w:val="24"/>
          <w:szCs w:val="24"/>
        </w:rPr>
      </w:pPr>
      <w:r>
        <w:rPr>
          <w:rFonts w:hint="eastAsia" w:ascii="宋体" w:hAnsi="宋体" w:cs="宋体"/>
          <w:color w:val="auto"/>
          <w:sz w:val="24"/>
          <w:szCs w:val="24"/>
        </w:rPr>
        <w:t>3.2综合评分明细表</w:t>
      </w:r>
    </w:p>
    <w:p>
      <w:pPr>
        <w:pStyle w:val="17"/>
        <w:tabs>
          <w:tab w:val="left" w:pos="600"/>
        </w:tabs>
        <w:spacing w:line="360" w:lineRule="auto"/>
        <w:ind w:firstLine="511" w:firstLineChars="213"/>
        <w:rPr>
          <w:rFonts w:ascii="宋体" w:hAnsi="宋体" w:cs="宋体"/>
          <w:color w:val="auto"/>
          <w:sz w:val="24"/>
          <w:szCs w:val="24"/>
        </w:rPr>
      </w:pPr>
      <w:r>
        <w:rPr>
          <w:rFonts w:hint="eastAsia" w:ascii="宋体" w:hAnsi="宋体" w:cs="宋体"/>
          <w:color w:val="auto"/>
          <w:sz w:val="24"/>
          <w:szCs w:val="24"/>
        </w:rPr>
        <w:t>3.2.1综合评分明细表的制定以科学合理、降低评委会自由裁量权为原则。</w:t>
      </w:r>
    </w:p>
    <w:p>
      <w:pPr>
        <w:widowControl/>
        <w:spacing w:line="360" w:lineRule="auto"/>
        <w:ind w:firstLine="511" w:firstLineChars="213"/>
        <w:jc w:val="left"/>
        <w:rPr>
          <w:rFonts w:ascii="宋体" w:hAnsi="宋体" w:cs="宋体"/>
          <w:color w:val="auto"/>
          <w:sz w:val="24"/>
        </w:rPr>
      </w:pPr>
      <w:r>
        <w:rPr>
          <w:rFonts w:hint="eastAsia" w:ascii="宋体" w:hAnsi="宋体" w:cs="宋体"/>
          <w:color w:val="auto"/>
          <w:sz w:val="24"/>
        </w:rPr>
        <w:t>3.2.2 综合评分明细表按须知表中的相关要求进行价格调整，再参与价格分评审。</w:t>
      </w:r>
    </w:p>
    <w:p>
      <w:pPr>
        <w:pStyle w:val="3"/>
        <w:keepNext w:val="0"/>
        <w:keepLines w:val="0"/>
        <w:spacing w:before="0" w:after="0" w:line="360" w:lineRule="auto"/>
        <w:ind w:firstLine="513" w:firstLineChars="213"/>
        <w:rPr>
          <w:rFonts w:ascii="宋体" w:hAnsi="宋体" w:eastAsia="宋体" w:cs="宋体"/>
          <w:color w:val="auto"/>
          <w:sz w:val="24"/>
          <w:szCs w:val="24"/>
        </w:rPr>
      </w:pPr>
      <w:r>
        <w:rPr>
          <w:rFonts w:hint="eastAsia" w:ascii="宋体" w:hAnsi="宋体" w:eastAsia="宋体" w:cs="宋体"/>
          <w:color w:val="auto"/>
          <w:sz w:val="24"/>
          <w:szCs w:val="24"/>
        </w:rPr>
        <w:t>3.2.3综合评分明细表</w:t>
      </w:r>
    </w:p>
    <w:p>
      <w:pPr>
        <w:rPr>
          <w:rFonts w:ascii="宋体" w:hAnsi="宋体" w:cs="宋体"/>
          <w:color w:val="auto"/>
          <w:sz w:val="24"/>
        </w:rPr>
      </w:pPr>
      <w:r>
        <w:rPr>
          <w:rFonts w:hint="eastAsia" w:ascii="宋体" w:hAnsi="宋体" w:cs="宋体"/>
          <w:color w:val="auto"/>
          <w:sz w:val="24"/>
        </w:rPr>
        <w:br w:type="page"/>
      </w:r>
    </w:p>
    <w:p>
      <w:pPr>
        <w:rPr>
          <w:color w:val="auto"/>
        </w:rPr>
      </w:pPr>
    </w:p>
    <w:tbl>
      <w:tblPr>
        <w:tblStyle w:val="40"/>
        <w:tblW w:w="53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212"/>
        <w:gridCol w:w="1393"/>
        <w:gridCol w:w="5763"/>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pPr>
              <w:snapToGrid w:val="0"/>
              <w:spacing w:line="360" w:lineRule="auto"/>
              <w:jc w:val="center"/>
              <w:rPr>
                <w:rFonts w:asciiTheme="minorEastAsia" w:hAnsiTheme="minorEastAsia" w:eastAsiaTheme="minorEastAsia" w:cstheme="minorEastAsia"/>
                <w:color w:val="auto"/>
                <w:sz w:val="24"/>
                <w:highlight w:val="none"/>
              </w:rPr>
            </w:pPr>
            <w:bookmarkStart w:id="119" w:name="_Toc533435672"/>
            <w:bookmarkStart w:id="120" w:name="_Toc102227320"/>
            <w:bookmarkStart w:id="121" w:name="_Toc342913394"/>
            <w:r>
              <w:rPr>
                <w:rFonts w:hint="eastAsia" w:asciiTheme="minorEastAsia" w:hAnsiTheme="minorEastAsia" w:eastAsiaTheme="minorEastAsia" w:cstheme="minorEastAsia"/>
                <w:color w:val="auto"/>
                <w:sz w:val="24"/>
                <w:highlight w:val="none"/>
              </w:rPr>
              <w:t>序 号</w:t>
            </w:r>
          </w:p>
        </w:tc>
        <w:tc>
          <w:tcPr>
            <w:tcW w:w="57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评分因素及权重</w:t>
            </w:r>
          </w:p>
        </w:tc>
        <w:tc>
          <w:tcPr>
            <w:tcW w:w="663"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分值</w:t>
            </w:r>
          </w:p>
        </w:tc>
        <w:tc>
          <w:tcPr>
            <w:tcW w:w="2744"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评分标准</w:t>
            </w:r>
          </w:p>
        </w:tc>
        <w:tc>
          <w:tcPr>
            <w:tcW w:w="573"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pPr>
              <w:snapToGrid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577"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报价</w:t>
            </w:r>
          </w:p>
          <w:p>
            <w:pPr>
              <w:snapToGrid w:val="0"/>
              <w:spacing w:line="360" w:lineRule="auto"/>
              <w:jc w:val="center"/>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w:t>
            </w:r>
          </w:p>
        </w:tc>
        <w:tc>
          <w:tcPr>
            <w:tcW w:w="66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分</w:t>
            </w:r>
          </w:p>
        </w:tc>
        <w:tc>
          <w:tcPr>
            <w:tcW w:w="2744" w:type="pct"/>
            <w:vAlign w:val="center"/>
          </w:tcPr>
          <w:p>
            <w:pPr>
              <w:snapToGrid w:val="0"/>
              <w:spacing w:line="360" w:lineRule="auto"/>
              <w:ind w:firstLine="480" w:firstLineChars="200"/>
              <w:rPr>
                <w:rFonts w:hint="eastAsia" w:eastAsia="宋体" w:asciiTheme="minorEastAsia" w:hAnsiTheme="minorEastAsia" w:cstheme="minorEastAsia"/>
                <w:color w:val="auto"/>
                <w:sz w:val="24"/>
                <w:lang w:eastAsia="zh-CN"/>
              </w:rPr>
            </w:pPr>
            <w:r>
              <w:rPr>
                <w:rFonts w:hint="eastAsia" w:ascii="宋体" w:hAnsi="宋体" w:cs="宋体"/>
                <w:color w:val="auto"/>
                <w:sz w:val="24"/>
              </w:rPr>
              <w:t>满足磋商文件要求且最后报价最低的供应商的价格为磋商基准价，按照下列公式计算每个供应商的磋商报价得分。磋商报价得分=（磋商基准价/最后磋商报价）×1</w:t>
            </w:r>
            <w:r>
              <w:rPr>
                <w:rFonts w:hint="eastAsia" w:ascii="宋体" w:hAnsi="宋体" w:cs="宋体"/>
                <w:color w:val="auto"/>
                <w:sz w:val="24"/>
                <w:lang w:val="en-US" w:eastAsia="zh-CN"/>
              </w:rPr>
              <w:t>5</w:t>
            </w:r>
          </w:p>
        </w:tc>
        <w:tc>
          <w:tcPr>
            <w:tcW w:w="573" w:type="pct"/>
            <w:vAlign w:val="center"/>
          </w:tcPr>
          <w:p>
            <w:pPr>
              <w:snapToGrid w:val="0"/>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441" w:type="pct"/>
            <w:vAlign w:val="center"/>
          </w:tcPr>
          <w:p>
            <w:pPr>
              <w:snapToGrid w:val="0"/>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77" w:type="pct"/>
            <w:vAlign w:val="center"/>
          </w:tcPr>
          <w:p>
            <w:pPr>
              <w:snapToGrid w:val="0"/>
              <w:spacing w:line="360" w:lineRule="auto"/>
              <w:jc w:val="center"/>
              <w:rPr>
                <w:rFonts w:asciiTheme="minorEastAsia" w:hAnsiTheme="minorEastAsia" w:eastAsiaTheme="minorEastAsia" w:cstheme="minorEastAsia"/>
                <w:color w:val="auto"/>
                <w:sz w:val="24"/>
              </w:rPr>
            </w:pPr>
            <w:r>
              <w:rPr>
                <w:rFonts w:hint="eastAsia" w:ascii="宋体" w:hAnsi="宋体" w:cs="宋体"/>
                <w:b/>
                <w:bCs/>
                <w:color w:val="auto"/>
                <w:kern w:val="0"/>
                <w:szCs w:val="21"/>
                <w:lang w:bidi="ar"/>
              </w:rPr>
              <w:t>项目方案</w:t>
            </w:r>
            <w:r>
              <w:rPr>
                <w:rFonts w:hint="eastAsia" w:ascii="宋体" w:hAnsi="宋体" w:cs="宋体"/>
                <w:b/>
                <w:bCs/>
                <w:color w:val="auto"/>
                <w:kern w:val="0"/>
                <w:szCs w:val="21"/>
                <w:lang w:eastAsia="zh-CN" w:bidi="ar"/>
              </w:rPr>
              <w:t>（</w:t>
            </w:r>
            <w:r>
              <w:rPr>
                <w:rFonts w:hint="eastAsia" w:ascii="宋体" w:hAnsi="宋体" w:cs="宋体"/>
                <w:b/>
                <w:bCs/>
                <w:color w:val="auto"/>
                <w:kern w:val="0"/>
                <w:szCs w:val="21"/>
                <w:lang w:bidi="ar"/>
              </w:rPr>
              <w:t>课题大纲</w:t>
            </w:r>
            <w:r>
              <w:rPr>
                <w:rFonts w:hint="eastAsia" w:ascii="宋体" w:hAnsi="宋体" w:cs="宋体"/>
                <w:b/>
                <w:bCs/>
                <w:color w:val="auto"/>
                <w:kern w:val="0"/>
                <w:szCs w:val="21"/>
                <w:lang w:eastAsia="zh-CN" w:bidi="ar"/>
              </w:rPr>
              <w:t>）</w:t>
            </w:r>
            <w:r>
              <w:rPr>
                <w:rFonts w:hint="eastAsia" w:ascii="宋体" w:hAnsi="宋体" w:cs="宋体"/>
                <w:color w:val="auto"/>
                <w:sz w:val="24"/>
                <w:lang w:val="en-US" w:eastAsia="zh-CN"/>
              </w:rPr>
              <w:t>30</w:t>
            </w:r>
            <w:r>
              <w:rPr>
                <w:rFonts w:hint="eastAsia" w:ascii="宋体" w:hAnsi="宋体" w:cs="宋体"/>
                <w:color w:val="auto"/>
                <w:sz w:val="24"/>
              </w:rPr>
              <w:t>%</w:t>
            </w:r>
          </w:p>
        </w:tc>
        <w:tc>
          <w:tcPr>
            <w:tcW w:w="663" w:type="pct"/>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Theme="minorEastAsia" w:hAnsiTheme="minorEastAsia" w:eastAsiaTheme="minorEastAsia" w:cstheme="minorEastAsia"/>
                <w:color w:val="auto"/>
                <w:sz w:val="24"/>
              </w:rPr>
            </w:pPr>
            <w:r>
              <w:rPr>
                <w:rFonts w:hint="eastAsia" w:ascii="宋体" w:hAnsi="宋体" w:cs="宋体"/>
                <w:color w:val="auto"/>
                <w:sz w:val="24"/>
                <w:lang w:val="en-US" w:eastAsia="zh-CN"/>
              </w:rPr>
              <w:t>30</w:t>
            </w:r>
            <w:r>
              <w:rPr>
                <w:rFonts w:hint="eastAsia" w:ascii="宋体" w:hAnsi="宋体" w:cs="宋体"/>
                <w:color w:val="auto"/>
                <w:sz w:val="24"/>
              </w:rPr>
              <w:t>分</w:t>
            </w:r>
          </w:p>
        </w:tc>
        <w:tc>
          <w:tcPr>
            <w:tcW w:w="2744" w:type="pct"/>
            <w:vAlign w:val="center"/>
          </w:tcPr>
          <w:p>
            <w:pPr>
              <w:spacing w:line="360" w:lineRule="auto"/>
              <w:ind w:firstLine="480" w:firstLineChars="200"/>
              <w:rPr>
                <w:rFonts w:ascii="宋体" w:hAnsi="宋体" w:cs="宋体"/>
                <w:color w:val="auto"/>
                <w:sz w:val="24"/>
                <w:szCs w:val="22"/>
              </w:rPr>
            </w:pPr>
            <w:r>
              <w:rPr>
                <w:rFonts w:hint="eastAsia" w:ascii="宋体" w:hAnsi="宋体" w:cs="宋体"/>
                <w:color w:val="auto"/>
                <w:sz w:val="24"/>
                <w:szCs w:val="22"/>
              </w:rPr>
              <w:t>根据供应商提供的项目方案（课题大纲）</w:t>
            </w:r>
            <w:r>
              <w:rPr>
                <w:rFonts w:hint="eastAsia" w:ascii="宋体" w:hAnsi="宋体" w:eastAsia="宋体" w:cs="宋体"/>
                <w:color w:val="auto"/>
                <w:sz w:val="24"/>
                <w:szCs w:val="22"/>
                <w:lang w:eastAsia="zh-CN"/>
              </w:rPr>
              <w:t>（包括但不限于：①选题背景；②研究内容；③研究的目的及意义；④研究过程及步骤；⑤预期成果等）进行评价，课题</w:t>
            </w:r>
            <w:r>
              <w:rPr>
                <w:rFonts w:hint="eastAsia" w:ascii="宋体" w:hAnsi="宋体" w:cs="宋体"/>
                <w:color w:val="auto"/>
                <w:sz w:val="24"/>
                <w:szCs w:val="22"/>
                <w:lang w:eastAsia="zh-CN"/>
              </w:rPr>
              <w:t>大纲完整、质量高、研究方向明确、契合攀枝花实际情况</w:t>
            </w:r>
            <w:r>
              <w:rPr>
                <w:rFonts w:hint="eastAsia" w:ascii="宋体" w:hAnsi="宋体" w:cs="宋体"/>
                <w:color w:val="auto"/>
                <w:sz w:val="24"/>
                <w:szCs w:val="22"/>
              </w:rPr>
              <w:t>且不存在缺陷得</w:t>
            </w:r>
            <w:r>
              <w:rPr>
                <w:rFonts w:hint="eastAsia" w:ascii="宋体" w:hAnsi="宋体" w:cs="宋体"/>
                <w:color w:val="auto"/>
                <w:sz w:val="24"/>
                <w:szCs w:val="22"/>
                <w:lang w:val="en-US" w:eastAsia="zh-CN"/>
              </w:rPr>
              <w:t>30</w:t>
            </w:r>
            <w:r>
              <w:rPr>
                <w:rFonts w:hint="eastAsia" w:ascii="宋体" w:hAnsi="宋体" w:cs="宋体"/>
                <w:color w:val="auto"/>
                <w:sz w:val="24"/>
                <w:szCs w:val="22"/>
              </w:rPr>
              <w:t>分，每缺少一项内容扣</w:t>
            </w:r>
            <w:r>
              <w:rPr>
                <w:rFonts w:hint="eastAsia" w:ascii="宋体" w:hAnsi="宋体" w:cs="宋体"/>
                <w:color w:val="auto"/>
                <w:sz w:val="24"/>
                <w:szCs w:val="22"/>
                <w:lang w:val="en-US" w:eastAsia="zh-CN"/>
              </w:rPr>
              <w:t>6</w:t>
            </w:r>
            <w:r>
              <w:rPr>
                <w:rFonts w:hint="eastAsia" w:ascii="宋体" w:hAnsi="宋体" w:cs="宋体"/>
                <w:color w:val="auto"/>
                <w:sz w:val="24"/>
                <w:szCs w:val="22"/>
              </w:rPr>
              <w:t>分，每有一处内容存在缺陷扣</w:t>
            </w:r>
            <w:r>
              <w:rPr>
                <w:rFonts w:hint="eastAsia" w:ascii="宋体" w:hAnsi="宋体" w:cs="宋体"/>
                <w:color w:val="auto"/>
                <w:sz w:val="24"/>
                <w:szCs w:val="22"/>
                <w:lang w:val="en-US" w:eastAsia="zh-CN"/>
              </w:rPr>
              <w:t>3</w:t>
            </w:r>
            <w:r>
              <w:rPr>
                <w:rFonts w:hint="eastAsia" w:ascii="宋体" w:hAnsi="宋体" w:cs="宋体"/>
                <w:color w:val="auto"/>
                <w:sz w:val="24"/>
                <w:szCs w:val="22"/>
              </w:rPr>
              <w:t>分，扣完为止。</w:t>
            </w:r>
          </w:p>
          <w:p>
            <w:pPr>
              <w:spacing w:line="360" w:lineRule="auto"/>
              <w:ind w:firstLine="481" w:firstLineChars="200"/>
              <w:rPr>
                <w:rFonts w:ascii="宋体" w:hAnsi="宋体" w:cs="宋体"/>
                <w:color w:val="auto"/>
                <w:sz w:val="24"/>
              </w:rPr>
            </w:pPr>
            <w:r>
              <w:rPr>
                <w:rFonts w:hint="eastAsia" w:ascii="宋体" w:hAnsi="宋体" w:cs="宋体"/>
                <w:b/>
                <w:bCs/>
                <w:color w:val="auto"/>
                <w:sz w:val="24"/>
                <w:szCs w:val="22"/>
              </w:rPr>
              <w:t>注：内容存在缺陷”是指：①本项目提供的方案中引用法律、规范、标准存在失效或错误；②非专门针对本项目或内容与本项目需求无关；③内容矛盾或表述前后不一致；④复制或套用其他项目内容；以上任意一种情形。</w:t>
            </w:r>
          </w:p>
        </w:tc>
        <w:tc>
          <w:tcPr>
            <w:tcW w:w="573" w:type="pct"/>
            <w:vAlign w:val="center"/>
          </w:tcPr>
          <w:p>
            <w:pPr>
              <w:snapToGrid w:val="0"/>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41" w:type="pct"/>
            <w:vAlign w:val="center"/>
          </w:tcPr>
          <w:p>
            <w:pPr>
              <w:snapToGrid w:val="0"/>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w:t>
            </w:r>
          </w:p>
        </w:tc>
        <w:tc>
          <w:tcPr>
            <w:tcW w:w="577"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eastAsia="zh-CN"/>
              </w:rPr>
              <w:t>团队</w:t>
            </w:r>
            <w:r>
              <w:rPr>
                <w:rFonts w:hint="eastAsia" w:ascii="宋体" w:hAnsi="宋体" w:cs="宋体"/>
                <w:color w:val="auto"/>
                <w:sz w:val="24"/>
              </w:rPr>
              <w:t>配置</w:t>
            </w:r>
            <w:r>
              <w:rPr>
                <w:rFonts w:hint="eastAsia" w:ascii="宋体" w:hAnsi="宋体" w:cs="宋体"/>
                <w:color w:val="auto"/>
                <w:sz w:val="24"/>
                <w:lang w:val="en-US" w:eastAsia="zh-CN"/>
              </w:rPr>
              <w:t>45</w:t>
            </w:r>
            <w:r>
              <w:rPr>
                <w:rFonts w:hint="eastAsia" w:ascii="宋体" w:hAnsi="宋体" w:cs="宋体"/>
                <w:color w:val="auto"/>
                <w:sz w:val="24"/>
              </w:rPr>
              <w:t>%</w:t>
            </w:r>
          </w:p>
        </w:tc>
        <w:tc>
          <w:tcPr>
            <w:tcW w:w="663" w:type="pct"/>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45</w:t>
            </w:r>
            <w:r>
              <w:rPr>
                <w:rFonts w:hint="eastAsia" w:ascii="宋体" w:hAnsi="宋体" w:cs="宋体"/>
                <w:color w:val="auto"/>
                <w:sz w:val="24"/>
              </w:rPr>
              <w:t>分</w:t>
            </w:r>
          </w:p>
        </w:tc>
        <w:tc>
          <w:tcPr>
            <w:tcW w:w="2744" w:type="pct"/>
            <w:vAlign w:val="center"/>
          </w:tcPr>
          <w:p>
            <w:pPr>
              <w:numPr>
                <w:ilvl w:val="0"/>
                <w:numId w:val="20"/>
              </w:numPr>
              <w:adjustRightInd w:val="0"/>
              <w:spacing w:line="360" w:lineRule="auto"/>
              <w:rPr>
                <w:rFonts w:hint="eastAsia" w:ascii="宋体" w:hAnsi="宋体" w:cs="宋体"/>
                <w:b/>
                <w:bCs/>
                <w:color w:val="auto"/>
                <w:kern w:val="0"/>
                <w:szCs w:val="21"/>
                <w:lang w:bidi="ar"/>
              </w:rPr>
            </w:pPr>
            <w:r>
              <w:rPr>
                <w:rFonts w:hint="eastAsia" w:ascii="宋体" w:hAnsi="宋体" w:cs="宋体"/>
                <w:b/>
                <w:bCs/>
                <w:color w:val="auto"/>
                <w:kern w:val="0"/>
                <w:szCs w:val="21"/>
                <w:lang w:bidi="ar"/>
              </w:rPr>
              <w:t>团队人数</w:t>
            </w:r>
          </w:p>
          <w:p>
            <w:pPr>
              <w:numPr>
                <w:ilvl w:val="0"/>
                <w:numId w:val="0"/>
              </w:numPr>
              <w:adjustRightInd w:val="0"/>
              <w:spacing w:line="360" w:lineRule="auto"/>
              <w:ind w:firstLine="420" w:firstLineChars="200"/>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服务团队人数在5人及以上的得15分；3</w:t>
            </w:r>
            <w:r>
              <w:rPr>
                <w:rFonts w:hint="eastAsia" w:ascii="宋体" w:hAnsi="宋体" w:cs="宋体"/>
                <w:color w:val="auto"/>
                <w:kern w:val="0"/>
                <w:szCs w:val="21"/>
                <w:lang w:bidi="ar"/>
              </w:rPr>
              <w:t>（含）-</w:t>
            </w:r>
            <w:r>
              <w:rPr>
                <w:rFonts w:hint="eastAsia" w:ascii="宋体" w:hAnsi="宋体" w:cs="宋体"/>
                <w:color w:val="auto"/>
                <w:kern w:val="0"/>
                <w:szCs w:val="21"/>
                <w:lang w:val="en-US" w:eastAsia="zh-CN" w:bidi="ar"/>
              </w:rPr>
              <w:t>4</w:t>
            </w:r>
            <w:r>
              <w:rPr>
                <w:rFonts w:hint="eastAsia" w:ascii="宋体" w:hAnsi="宋体" w:cs="宋体"/>
                <w:color w:val="auto"/>
                <w:kern w:val="0"/>
                <w:szCs w:val="21"/>
                <w:lang w:bidi="ar"/>
              </w:rPr>
              <w:t>人（含）</w:t>
            </w:r>
            <w:r>
              <w:rPr>
                <w:rFonts w:hint="eastAsia" w:ascii="宋体" w:hAnsi="宋体" w:cs="宋体"/>
                <w:color w:val="auto"/>
                <w:kern w:val="0"/>
                <w:szCs w:val="21"/>
                <w:lang w:eastAsia="zh-CN" w:bidi="ar"/>
              </w:rPr>
              <w:t>的得</w:t>
            </w:r>
            <w:r>
              <w:rPr>
                <w:rFonts w:hint="eastAsia" w:ascii="宋体" w:hAnsi="宋体" w:cs="宋体"/>
                <w:color w:val="auto"/>
                <w:kern w:val="0"/>
                <w:szCs w:val="21"/>
                <w:lang w:val="en-US" w:eastAsia="zh-CN" w:bidi="ar"/>
              </w:rPr>
              <w:t>10分；2</w:t>
            </w:r>
            <w:r>
              <w:rPr>
                <w:rFonts w:hint="eastAsia" w:ascii="宋体" w:hAnsi="宋体" w:cs="宋体"/>
                <w:color w:val="auto"/>
                <w:kern w:val="0"/>
                <w:szCs w:val="21"/>
                <w:lang w:bidi="ar"/>
              </w:rPr>
              <w:t>人及以下</w:t>
            </w:r>
            <w:r>
              <w:rPr>
                <w:rFonts w:hint="eastAsia" w:ascii="宋体" w:hAnsi="宋体" w:cs="宋体"/>
                <w:color w:val="auto"/>
                <w:kern w:val="0"/>
                <w:szCs w:val="21"/>
                <w:lang w:eastAsia="zh-CN" w:bidi="ar"/>
              </w:rPr>
              <w:t>的得</w:t>
            </w:r>
            <w:r>
              <w:rPr>
                <w:rFonts w:hint="eastAsia" w:ascii="宋体" w:hAnsi="宋体" w:cs="宋体"/>
                <w:color w:val="auto"/>
                <w:kern w:val="0"/>
                <w:szCs w:val="21"/>
                <w:lang w:val="en-US" w:eastAsia="zh-CN" w:bidi="ar"/>
              </w:rPr>
              <w:t>5分。</w:t>
            </w:r>
          </w:p>
          <w:p>
            <w:pPr>
              <w:numPr>
                <w:ilvl w:val="0"/>
                <w:numId w:val="0"/>
              </w:numPr>
              <w:adjustRightInd w:val="0"/>
              <w:spacing w:line="360" w:lineRule="auto"/>
              <w:rPr>
                <w:rFonts w:hint="eastAsia" w:ascii="宋体" w:hAnsi="宋体" w:cs="宋体"/>
                <w:color w:val="auto"/>
                <w:kern w:val="0"/>
                <w:szCs w:val="21"/>
                <w:lang w:val="en-US" w:eastAsia="zh-CN" w:bidi="ar"/>
              </w:rPr>
            </w:pPr>
            <w:r>
              <w:rPr>
                <w:rFonts w:hint="eastAsia" w:ascii="宋体" w:hAnsi="宋体" w:cs="宋体"/>
                <w:b/>
                <w:bCs/>
                <w:color w:val="auto"/>
                <w:kern w:val="0"/>
                <w:szCs w:val="21"/>
                <w:lang w:val="en-US" w:eastAsia="zh-CN" w:bidi="ar"/>
              </w:rPr>
              <w:t>2、</w:t>
            </w:r>
            <w:r>
              <w:rPr>
                <w:rFonts w:hint="eastAsia" w:ascii="宋体" w:hAnsi="宋体" w:cs="宋体"/>
                <w:b/>
                <w:bCs/>
                <w:color w:val="auto"/>
                <w:kern w:val="0"/>
                <w:szCs w:val="21"/>
                <w:lang w:bidi="ar"/>
              </w:rPr>
              <w:t>团队成员</w:t>
            </w:r>
          </w:p>
          <w:p>
            <w:pPr>
              <w:numPr>
                <w:ilvl w:val="0"/>
                <w:numId w:val="21"/>
              </w:numPr>
              <w:adjustRightInd w:val="0"/>
              <w:spacing w:line="360" w:lineRule="auto"/>
              <w:ind w:left="0" w:leftChars="0" w:firstLine="218" w:firstLineChars="104"/>
              <w:rPr>
                <w:rFonts w:hint="eastAsia" w:ascii="宋体" w:hAnsi="宋体" w:cs="宋体"/>
                <w:color w:val="auto"/>
                <w:kern w:val="0"/>
                <w:szCs w:val="21"/>
                <w:lang w:val="en-US" w:eastAsia="zh-CN" w:bidi="ar"/>
              </w:rPr>
            </w:pPr>
            <w:r>
              <w:rPr>
                <w:rFonts w:hint="eastAsia" w:ascii="宋体" w:hAnsi="宋体" w:cs="宋体"/>
                <w:color w:val="auto"/>
                <w:kern w:val="0"/>
                <w:szCs w:val="21"/>
                <w:lang w:bidi="ar"/>
              </w:rPr>
              <w:t>完成过研究（咨询）方面的报告（提供证明团队成员研究水平的报告或获奖、省级领导批示等材料）</w:t>
            </w:r>
            <w:r>
              <w:rPr>
                <w:rFonts w:hint="eastAsia" w:ascii="宋体" w:hAnsi="宋体" w:cs="宋体"/>
                <w:color w:val="auto"/>
                <w:kern w:val="0"/>
                <w:szCs w:val="21"/>
                <w:lang w:eastAsia="zh-CN" w:bidi="ar"/>
              </w:rPr>
              <w:t>的得</w:t>
            </w:r>
            <w:r>
              <w:rPr>
                <w:rFonts w:hint="eastAsia" w:ascii="宋体" w:hAnsi="宋体" w:cs="宋体"/>
                <w:color w:val="auto"/>
                <w:kern w:val="0"/>
                <w:szCs w:val="21"/>
                <w:lang w:val="en-US" w:eastAsia="zh-CN" w:bidi="ar"/>
              </w:rPr>
              <w:t>5分；</w:t>
            </w:r>
          </w:p>
          <w:p>
            <w:pPr>
              <w:numPr>
                <w:ilvl w:val="0"/>
                <w:numId w:val="21"/>
              </w:numPr>
              <w:adjustRightInd w:val="0"/>
              <w:spacing w:line="360" w:lineRule="auto"/>
              <w:ind w:left="0" w:leftChars="0" w:firstLine="218" w:firstLineChars="104"/>
              <w:rPr>
                <w:rFonts w:hint="default" w:ascii="宋体" w:hAnsi="宋体" w:cs="宋体"/>
                <w:color w:val="auto"/>
                <w:kern w:val="0"/>
                <w:szCs w:val="21"/>
                <w:lang w:val="en-US" w:eastAsia="zh-CN" w:bidi="ar"/>
              </w:rPr>
            </w:pPr>
            <w:r>
              <w:rPr>
                <w:rFonts w:hint="eastAsia" w:ascii="宋体" w:hAnsi="宋体" w:cs="宋体"/>
                <w:color w:val="auto"/>
                <w:kern w:val="0"/>
                <w:szCs w:val="21"/>
                <w:lang w:bidi="ar"/>
              </w:rPr>
              <w:t>团队负责人或核心顾问须有2名以上经济或管理类副高级以上职称人员</w:t>
            </w:r>
            <w:r>
              <w:rPr>
                <w:rFonts w:hint="eastAsia" w:ascii="宋体" w:hAnsi="宋体" w:cs="宋体"/>
                <w:color w:val="auto"/>
                <w:kern w:val="0"/>
                <w:szCs w:val="21"/>
                <w:lang w:eastAsia="zh-CN" w:bidi="ar"/>
              </w:rPr>
              <w:t>的得</w:t>
            </w:r>
            <w:r>
              <w:rPr>
                <w:rFonts w:hint="eastAsia" w:ascii="宋体" w:hAnsi="宋体" w:cs="宋体"/>
                <w:color w:val="auto"/>
                <w:kern w:val="0"/>
                <w:szCs w:val="21"/>
                <w:lang w:val="en-US" w:eastAsia="zh-CN" w:bidi="ar"/>
              </w:rPr>
              <w:t>5分</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未提供者不得分</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（提供相关材料复印件）</w:t>
            </w:r>
          </w:p>
          <w:p>
            <w:pPr>
              <w:numPr>
                <w:ilvl w:val="0"/>
                <w:numId w:val="21"/>
              </w:numPr>
              <w:adjustRightInd w:val="0"/>
              <w:spacing w:line="360" w:lineRule="auto"/>
              <w:ind w:left="0" w:leftChars="0" w:firstLine="218" w:firstLineChars="104"/>
              <w:rPr>
                <w:rFonts w:hint="default" w:ascii="宋体" w:hAnsi="宋体" w:cs="宋体"/>
                <w:color w:val="auto"/>
                <w:kern w:val="0"/>
                <w:szCs w:val="21"/>
                <w:lang w:val="en-US" w:eastAsia="zh-CN" w:bidi="ar"/>
              </w:rPr>
            </w:pPr>
            <w:r>
              <w:rPr>
                <w:rFonts w:hint="eastAsia" w:ascii="宋体" w:hAnsi="宋体" w:cs="宋体"/>
                <w:color w:val="auto"/>
                <w:kern w:val="0"/>
                <w:szCs w:val="21"/>
                <w:lang w:bidi="ar"/>
              </w:rPr>
              <w:t>团队成员每</w:t>
            </w:r>
            <w:r>
              <w:rPr>
                <w:rFonts w:hint="eastAsia" w:ascii="宋体" w:hAnsi="宋体" w:cs="宋体"/>
                <w:color w:val="auto"/>
                <w:kern w:val="0"/>
                <w:szCs w:val="21"/>
                <w:lang w:eastAsia="zh-CN" w:bidi="ar"/>
              </w:rPr>
              <w:t>有</w:t>
            </w:r>
            <w:r>
              <w:rPr>
                <w:rFonts w:hint="eastAsia" w:ascii="宋体" w:hAnsi="宋体" w:cs="宋体"/>
                <w:color w:val="auto"/>
                <w:kern w:val="0"/>
                <w:szCs w:val="21"/>
                <w:lang w:bidi="ar"/>
              </w:rPr>
              <w:t>1名博士加1分</w:t>
            </w:r>
            <w:r>
              <w:rPr>
                <w:rFonts w:hint="eastAsia" w:ascii="宋体" w:hAnsi="宋体" w:cs="宋体"/>
                <w:color w:val="auto"/>
                <w:kern w:val="0"/>
                <w:szCs w:val="21"/>
                <w:lang w:eastAsia="zh-CN" w:bidi="ar"/>
              </w:rPr>
              <w:t>，最高加</w:t>
            </w:r>
            <w:r>
              <w:rPr>
                <w:rFonts w:hint="eastAsia" w:ascii="宋体" w:hAnsi="宋体" w:cs="宋体"/>
                <w:color w:val="auto"/>
                <w:kern w:val="0"/>
                <w:szCs w:val="21"/>
                <w:lang w:val="en-US" w:eastAsia="zh-CN" w:bidi="ar"/>
              </w:rPr>
              <w:t>5分。</w:t>
            </w:r>
            <w:r>
              <w:rPr>
                <w:rFonts w:hint="eastAsia" w:ascii="宋体" w:hAnsi="宋体" w:cs="宋体"/>
                <w:color w:val="auto"/>
                <w:kern w:val="0"/>
                <w:szCs w:val="21"/>
                <w:lang w:bidi="ar"/>
              </w:rPr>
              <w:t>（投标人提供相关材料复印件）</w:t>
            </w:r>
          </w:p>
          <w:p>
            <w:pPr>
              <w:numPr>
                <w:ilvl w:val="0"/>
                <w:numId w:val="22"/>
              </w:numPr>
              <w:adjustRightInd w:val="0"/>
              <w:spacing w:line="360" w:lineRule="auto"/>
              <w:ind w:left="0" w:leftChars="0" w:firstLine="0" w:firstLineChars="0"/>
              <w:rPr>
                <w:rFonts w:hint="eastAsia" w:ascii="宋体" w:hAnsi="宋体" w:cs="宋体"/>
                <w:b/>
                <w:bCs/>
                <w:color w:val="auto"/>
                <w:kern w:val="0"/>
                <w:szCs w:val="21"/>
                <w:lang w:bidi="ar"/>
              </w:rPr>
            </w:pPr>
            <w:r>
              <w:rPr>
                <w:rFonts w:hint="eastAsia" w:ascii="宋体" w:hAnsi="宋体" w:cs="宋体"/>
                <w:b/>
                <w:bCs/>
                <w:color w:val="auto"/>
                <w:kern w:val="0"/>
                <w:szCs w:val="21"/>
                <w:lang w:bidi="ar"/>
              </w:rPr>
              <w:t>项目负责人</w:t>
            </w:r>
          </w:p>
          <w:p>
            <w:pPr>
              <w:numPr>
                <w:ilvl w:val="0"/>
                <w:numId w:val="23"/>
              </w:numPr>
              <w:adjustRightInd w:val="0"/>
              <w:spacing w:line="360" w:lineRule="auto"/>
              <w:rPr>
                <w:rFonts w:hint="eastAsia" w:ascii="宋体" w:hAnsi="宋体" w:cs="宋体"/>
                <w:color w:val="auto"/>
                <w:kern w:val="0"/>
                <w:szCs w:val="21"/>
                <w:lang w:val="en-US" w:eastAsia="zh-CN" w:bidi="ar"/>
              </w:rPr>
            </w:pPr>
            <w:r>
              <w:rPr>
                <w:rFonts w:hint="eastAsia" w:ascii="宋体" w:hAnsi="宋体" w:cs="宋体"/>
                <w:color w:val="auto"/>
                <w:kern w:val="0"/>
                <w:szCs w:val="21"/>
                <w:lang w:bidi="ar"/>
              </w:rPr>
              <w:t>负责人为教授</w:t>
            </w:r>
            <w:r>
              <w:rPr>
                <w:rFonts w:hint="eastAsia" w:ascii="宋体" w:hAnsi="宋体" w:cs="宋体"/>
                <w:color w:val="auto"/>
                <w:kern w:val="0"/>
                <w:szCs w:val="21"/>
                <w:lang w:eastAsia="zh-CN" w:bidi="ar"/>
              </w:rPr>
              <w:t>并</w:t>
            </w:r>
            <w:r>
              <w:rPr>
                <w:rFonts w:hint="eastAsia" w:ascii="宋体" w:hAnsi="宋体" w:cs="宋体"/>
                <w:color w:val="auto"/>
                <w:kern w:val="0"/>
                <w:szCs w:val="21"/>
                <w:lang w:bidi="ar"/>
              </w:rPr>
              <w:t>研究成果</w:t>
            </w:r>
            <w:r>
              <w:rPr>
                <w:rFonts w:hint="eastAsia" w:ascii="宋体" w:hAnsi="宋体" w:cs="宋体"/>
                <w:color w:val="auto"/>
                <w:kern w:val="0"/>
                <w:szCs w:val="21"/>
                <w:lang w:eastAsia="zh-CN" w:bidi="ar"/>
              </w:rPr>
              <w:t>获得过</w:t>
            </w:r>
            <w:r>
              <w:rPr>
                <w:rFonts w:hint="eastAsia" w:ascii="宋体" w:hAnsi="宋体" w:cs="宋体"/>
                <w:color w:val="auto"/>
                <w:kern w:val="0"/>
                <w:szCs w:val="21"/>
                <w:lang w:bidi="ar"/>
              </w:rPr>
              <w:t>省级</w:t>
            </w:r>
            <w:r>
              <w:rPr>
                <w:rFonts w:hint="eastAsia" w:ascii="宋体" w:hAnsi="宋体" w:cs="宋体"/>
                <w:color w:val="auto"/>
                <w:kern w:val="0"/>
                <w:szCs w:val="21"/>
                <w:lang w:eastAsia="zh-CN" w:bidi="ar"/>
              </w:rPr>
              <w:t>或以上社科类奖项的得</w:t>
            </w:r>
            <w:r>
              <w:rPr>
                <w:rFonts w:hint="eastAsia" w:ascii="宋体" w:hAnsi="宋体" w:cs="宋体"/>
                <w:color w:val="auto"/>
                <w:kern w:val="0"/>
                <w:szCs w:val="21"/>
                <w:lang w:val="en-US" w:eastAsia="zh-CN" w:bidi="ar"/>
              </w:rPr>
              <w:t>4分；</w:t>
            </w:r>
          </w:p>
          <w:p>
            <w:pPr>
              <w:numPr>
                <w:ilvl w:val="0"/>
                <w:numId w:val="23"/>
              </w:numPr>
              <w:adjustRightInd w:val="0"/>
              <w:spacing w:line="360" w:lineRule="auto"/>
              <w:rPr>
                <w:rFonts w:hint="default" w:ascii="宋体" w:hAnsi="宋体" w:cs="宋体"/>
                <w:color w:val="auto"/>
                <w:kern w:val="0"/>
                <w:szCs w:val="21"/>
                <w:lang w:val="en-US" w:eastAsia="zh-CN" w:bidi="ar"/>
              </w:rPr>
            </w:pPr>
            <w:r>
              <w:rPr>
                <w:rFonts w:hint="eastAsia" w:ascii="宋体" w:hAnsi="宋体" w:cs="宋体"/>
                <w:color w:val="auto"/>
                <w:kern w:val="0"/>
                <w:szCs w:val="21"/>
                <w:lang w:bidi="ar"/>
              </w:rPr>
              <w:t>负责人为</w:t>
            </w:r>
            <w:r>
              <w:rPr>
                <w:rFonts w:hint="eastAsia" w:ascii="宋体" w:hAnsi="宋体" w:cs="宋体"/>
                <w:color w:val="auto"/>
                <w:kern w:val="0"/>
                <w:szCs w:val="21"/>
                <w:lang w:val="en-US" w:eastAsia="zh-CN" w:bidi="ar"/>
              </w:rPr>
              <w:t>历史学</w:t>
            </w:r>
            <w:r>
              <w:rPr>
                <w:rFonts w:hint="eastAsia" w:ascii="宋体" w:hAnsi="宋体" w:cs="宋体"/>
                <w:color w:val="auto"/>
                <w:kern w:val="0"/>
                <w:szCs w:val="21"/>
                <w:lang w:bidi="ar"/>
              </w:rPr>
              <w:t>博士学历</w:t>
            </w:r>
            <w:r>
              <w:rPr>
                <w:rFonts w:hint="eastAsia" w:ascii="宋体" w:hAnsi="宋体" w:cs="宋体"/>
                <w:color w:val="auto"/>
                <w:kern w:val="0"/>
                <w:szCs w:val="21"/>
                <w:lang w:eastAsia="zh-CN" w:bidi="ar"/>
              </w:rPr>
              <w:t>的得</w:t>
            </w:r>
            <w:r>
              <w:rPr>
                <w:rFonts w:hint="eastAsia" w:ascii="宋体" w:hAnsi="宋体" w:cs="宋体"/>
                <w:color w:val="auto"/>
                <w:kern w:val="0"/>
                <w:szCs w:val="21"/>
                <w:lang w:val="en-US" w:eastAsia="zh-CN" w:bidi="ar"/>
              </w:rPr>
              <w:t>1分；</w:t>
            </w:r>
          </w:p>
          <w:p>
            <w:pPr>
              <w:numPr>
                <w:ilvl w:val="0"/>
                <w:numId w:val="23"/>
              </w:numPr>
              <w:adjustRightInd w:val="0"/>
              <w:spacing w:line="360" w:lineRule="auto"/>
              <w:rPr>
                <w:rFonts w:hint="default" w:ascii="宋体" w:hAnsi="宋体" w:cs="宋体"/>
                <w:color w:val="auto"/>
                <w:kern w:val="0"/>
                <w:szCs w:val="21"/>
                <w:lang w:val="en-US" w:eastAsia="zh-CN" w:bidi="ar"/>
              </w:rPr>
            </w:pPr>
            <w:r>
              <w:rPr>
                <w:rFonts w:hint="eastAsia" w:ascii="宋体" w:hAnsi="宋体" w:cs="宋体"/>
                <w:color w:val="auto"/>
                <w:kern w:val="0"/>
                <w:szCs w:val="21"/>
                <w:lang w:bidi="ar"/>
              </w:rPr>
              <w:t>负责</w:t>
            </w:r>
            <w:r>
              <w:rPr>
                <w:rFonts w:hint="eastAsia" w:ascii="宋体" w:hAnsi="宋体" w:cs="宋体"/>
                <w:color w:val="auto"/>
                <w:kern w:val="0"/>
                <w:szCs w:val="21"/>
                <w:lang w:val="en-US" w:eastAsia="zh-CN" w:bidi="ar"/>
              </w:rPr>
              <w:t>人为省部级专家的得3分，国家级专家的得5分，此项最高得5分。（提供相关证明）</w:t>
            </w:r>
          </w:p>
          <w:p>
            <w:pPr>
              <w:numPr>
                <w:ilvl w:val="0"/>
                <w:numId w:val="23"/>
              </w:numPr>
              <w:adjustRightInd w:val="0"/>
              <w:spacing w:line="360" w:lineRule="auto"/>
              <w:rPr>
                <w:rFonts w:hint="default" w:ascii="宋体" w:hAnsi="宋体" w:cs="宋体"/>
                <w:color w:val="auto"/>
                <w:kern w:val="0"/>
                <w:szCs w:val="21"/>
                <w:lang w:val="en-US" w:eastAsia="zh-CN" w:bidi="ar"/>
              </w:rPr>
            </w:pPr>
            <w:r>
              <w:rPr>
                <w:rFonts w:hint="eastAsia" w:ascii="宋体" w:hAnsi="宋体" w:cs="宋体"/>
                <w:color w:val="auto"/>
                <w:kern w:val="0"/>
                <w:szCs w:val="21"/>
                <w:lang w:bidi="ar"/>
              </w:rPr>
              <w:t>负责人为</w:t>
            </w:r>
            <w:r>
              <w:rPr>
                <w:rFonts w:hint="eastAsia" w:ascii="宋体" w:hAnsi="宋体" w:cs="宋体"/>
                <w:color w:val="auto"/>
                <w:kern w:val="0"/>
                <w:szCs w:val="21"/>
                <w:lang w:val="en-US" w:eastAsia="zh-CN" w:bidi="ar"/>
              </w:rPr>
              <w:t>主持过历史学相关的国家社科基金项目</w:t>
            </w:r>
            <w:r>
              <w:rPr>
                <w:rFonts w:hint="eastAsia" w:ascii="宋体" w:hAnsi="宋体" w:cs="宋体"/>
                <w:color w:val="auto"/>
                <w:kern w:val="0"/>
                <w:szCs w:val="21"/>
                <w:lang w:eastAsia="zh-CN" w:bidi="ar"/>
              </w:rPr>
              <w:t>的得</w:t>
            </w:r>
            <w:r>
              <w:rPr>
                <w:rFonts w:hint="eastAsia" w:ascii="宋体" w:hAnsi="宋体" w:cs="宋体"/>
                <w:color w:val="auto"/>
                <w:kern w:val="0"/>
                <w:szCs w:val="21"/>
                <w:lang w:val="en-US" w:eastAsia="zh-CN" w:bidi="ar"/>
              </w:rPr>
              <w:t>5分。</w:t>
            </w:r>
          </w:p>
        </w:tc>
        <w:tc>
          <w:tcPr>
            <w:tcW w:w="573" w:type="pct"/>
            <w:vAlign w:val="center"/>
          </w:tcPr>
          <w:p>
            <w:pPr>
              <w:snapToGrid w:val="0"/>
              <w:spacing w:line="360" w:lineRule="auto"/>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1" w:type="pct"/>
            <w:vAlign w:val="center"/>
          </w:tcPr>
          <w:p>
            <w:pPr>
              <w:snapToGrid w:val="0"/>
              <w:spacing w:line="360" w:lineRule="auto"/>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w:t>
            </w:r>
          </w:p>
        </w:tc>
        <w:tc>
          <w:tcPr>
            <w:tcW w:w="577" w:type="pct"/>
            <w:vAlign w:val="center"/>
          </w:tcPr>
          <w:p>
            <w:pPr>
              <w:spacing w:line="360" w:lineRule="auto"/>
              <w:jc w:val="center"/>
              <w:rPr>
                <w:rFonts w:ascii="宋体" w:hAnsi="宋体" w:cs="宋体"/>
                <w:color w:val="auto"/>
                <w:sz w:val="24"/>
              </w:rPr>
            </w:pPr>
            <w:r>
              <w:rPr>
                <w:rFonts w:hint="eastAsia" w:ascii="宋体" w:hAnsi="宋体" w:cs="宋体"/>
                <w:color w:val="auto"/>
                <w:sz w:val="24"/>
              </w:rPr>
              <w:t>履约经验</w:t>
            </w:r>
            <w:r>
              <w:rPr>
                <w:rFonts w:hint="eastAsia" w:ascii="宋体" w:hAnsi="宋体" w:cs="宋体"/>
                <w:color w:val="auto"/>
                <w:sz w:val="24"/>
                <w:lang w:val="en-US" w:eastAsia="zh-CN"/>
              </w:rPr>
              <w:t>10</w:t>
            </w:r>
            <w:r>
              <w:rPr>
                <w:rFonts w:hint="eastAsia" w:ascii="宋体" w:hAnsi="宋体" w:cs="宋体"/>
                <w:color w:val="auto"/>
                <w:sz w:val="24"/>
              </w:rPr>
              <w:t>%</w:t>
            </w:r>
          </w:p>
        </w:tc>
        <w:tc>
          <w:tcPr>
            <w:tcW w:w="663" w:type="pct"/>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分</w:t>
            </w:r>
          </w:p>
        </w:tc>
        <w:tc>
          <w:tcPr>
            <w:tcW w:w="2744" w:type="pct"/>
            <w:vAlign w:val="center"/>
          </w:tcPr>
          <w:p>
            <w:pPr>
              <w:numPr>
                <w:ilvl w:val="0"/>
                <w:numId w:val="0"/>
              </w:numPr>
              <w:adjustRightInd w:val="0"/>
              <w:spacing w:line="360" w:lineRule="auto"/>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供应商2021年1月1日至今（递交响应文件截止时间）为地方政府等机构提供研究咨询项目或研究课题数量</w:t>
            </w:r>
            <w:r>
              <w:rPr>
                <w:rFonts w:hint="eastAsia" w:ascii="宋体" w:hAnsi="宋体" w:eastAsia="宋体" w:cs="宋体"/>
                <w:color w:val="auto"/>
                <w:kern w:val="0"/>
                <w:szCs w:val="21"/>
                <w:lang w:val="en-US" w:eastAsia="zh-CN" w:bidi="ar"/>
              </w:rPr>
              <w:t>6个以上的</w:t>
            </w:r>
            <w:r>
              <w:rPr>
                <w:rFonts w:hint="eastAsia" w:ascii="宋体" w:hAnsi="宋体" w:eastAsia="宋体" w:cs="宋体"/>
                <w:color w:val="auto"/>
                <w:kern w:val="0"/>
                <w:szCs w:val="21"/>
                <w:lang w:bidi="ar"/>
              </w:rPr>
              <w:t>得</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分，3（不含）-5个（含）</w:t>
            </w:r>
            <w:r>
              <w:rPr>
                <w:rFonts w:hint="eastAsia" w:ascii="宋体" w:hAnsi="宋体" w:eastAsia="宋体" w:cs="宋体"/>
                <w:color w:val="auto"/>
                <w:kern w:val="0"/>
                <w:szCs w:val="21"/>
                <w:lang w:eastAsia="zh-CN" w:bidi="ar"/>
              </w:rPr>
              <w:t>的得</w:t>
            </w:r>
            <w:r>
              <w:rPr>
                <w:rFonts w:hint="eastAsia" w:ascii="宋体" w:hAnsi="宋体" w:eastAsia="宋体" w:cs="宋体"/>
                <w:color w:val="auto"/>
                <w:kern w:val="0"/>
                <w:szCs w:val="21"/>
                <w:lang w:val="en-US" w:eastAsia="zh-CN" w:bidi="ar"/>
              </w:rPr>
              <w:t>5分，</w:t>
            </w:r>
            <w:r>
              <w:rPr>
                <w:rFonts w:hint="eastAsia" w:ascii="宋体" w:hAnsi="宋体" w:eastAsia="宋体" w:cs="宋体"/>
                <w:color w:val="auto"/>
                <w:kern w:val="0"/>
                <w:szCs w:val="21"/>
                <w:lang w:bidi="ar"/>
              </w:rPr>
              <w:t>1（含）-3个（含）</w:t>
            </w:r>
            <w:r>
              <w:rPr>
                <w:rFonts w:hint="eastAsia" w:ascii="宋体" w:hAnsi="宋体" w:eastAsia="宋体" w:cs="宋体"/>
                <w:color w:val="auto"/>
                <w:kern w:val="0"/>
                <w:szCs w:val="21"/>
                <w:lang w:eastAsia="zh-CN" w:bidi="ar"/>
              </w:rPr>
              <w:t>的得</w:t>
            </w:r>
            <w:r>
              <w:rPr>
                <w:rFonts w:hint="eastAsia" w:ascii="宋体" w:hAnsi="宋体" w:eastAsia="宋体" w:cs="宋体"/>
                <w:color w:val="auto"/>
                <w:kern w:val="0"/>
                <w:szCs w:val="21"/>
                <w:lang w:val="en-US" w:eastAsia="zh-CN" w:bidi="ar"/>
              </w:rPr>
              <w:t>3分，未提供不得分</w:t>
            </w:r>
            <w:r>
              <w:rPr>
                <w:rFonts w:hint="eastAsia" w:ascii="宋体" w:hAnsi="宋体" w:eastAsia="宋体" w:cs="宋体"/>
                <w:color w:val="auto"/>
                <w:kern w:val="0"/>
                <w:szCs w:val="21"/>
                <w:lang w:bidi="ar"/>
              </w:rPr>
              <w:t>。</w:t>
            </w:r>
          </w:p>
          <w:p>
            <w:pPr>
              <w:numPr>
                <w:ilvl w:val="0"/>
                <w:numId w:val="0"/>
              </w:numPr>
              <w:adjustRightInd w:val="0"/>
              <w:spacing w:line="360" w:lineRule="auto"/>
              <w:rPr>
                <w:rFonts w:ascii="宋体" w:hAnsi="宋体" w:cs="宋体"/>
                <w:b/>
                <w:bCs/>
                <w:color w:val="auto"/>
                <w:sz w:val="24"/>
              </w:rPr>
            </w:pPr>
            <w:r>
              <w:rPr>
                <w:rFonts w:hint="eastAsia" w:ascii="宋体" w:hAnsi="宋体" w:eastAsia="宋体" w:cs="宋体"/>
                <w:color w:val="auto"/>
                <w:kern w:val="0"/>
                <w:szCs w:val="21"/>
                <w:lang w:bidi="ar"/>
              </w:rPr>
              <w:t>注：提供合同复印件（加盖供应商公章）。</w:t>
            </w:r>
          </w:p>
        </w:tc>
        <w:tc>
          <w:tcPr>
            <w:tcW w:w="573" w:type="pct"/>
            <w:vAlign w:val="center"/>
          </w:tcPr>
          <w:p>
            <w:pPr>
              <w:snapToGrid w:val="0"/>
              <w:spacing w:line="360" w:lineRule="auto"/>
              <w:jc w:val="center"/>
              <w:rPr>
                <w:rFonts w:asciiTheme="minorEastAsia" w:hAnsiTheme="minorEastAsia" w:eastAsiaTheme="minorEastAsia" w:cstheme="minorEastAsia"/>
                <w:color w:val="auto"/>
                <w:sz w:val="24"/>
              </w:rPr>
            </w:pPr>
          </w:p>
        </w:tc>
      </w:tr>
      <w:bookmarkEnd w:id="119"/>
      <w:bookmarkEnd w:id="120"/>
      <w:bookmarkEnd w:id="121"/>
    </w:tbl>
    <w:p>
      <w:pPr>
        <w:rPr>
          <w:color w:val="auto"/>
        </w:rPr>
      </w:pPr>
    </w:p>
    <w:p>
      <w:pPr>
        <w:spacing w:line="360" w:lineRule="auto"/>
        <w:ind w:firstLine="480" w:firstLineChars="200"/>
        <w:outlineLvl w:val="1"/>
        <w:rPr>
          <w:rFonts w:ascii="宋体" w:hAnsi="宋体" w:cs="宋体"/>
          <w:bCs/>
          <w:color w:val="auto"/>
          <w:sz w:val="24"/>
        </w:rPr>
      </w:pPr>
      <w:r>
        <w:rPr>
          <w:rFonts w:hint="eastAsia" w:ascii="宋体" w:hAnsi="宋体" w:cs="宋体"/>
          <w:bCs/>
          <w:color w:val="auto"/>
          <w:sz w:val="24"/>
        </w:rPr>
        <w:t>注：1）评审总得分=A1+A2+……+An。</w:t>
      </w:r>
    </w:p>
    <w:p>
      <w:pPr>
        <w:spacing w:line="360" w:lineRule="auto"/>
        <w:ind w:firstLine="480" w:firstLineChars="200"/>
        <w:rPr>
          <w:rFonts w:ascii="宋体" w:hAnsi="宋体" w:cs="宋体"/>
          <w:color w:val="auto"/>
          <w:sz w:val="24"/>
        </w:rPr>
      </w:pPr>
      <w:r>
        <w:rPr>
          <w:rFonts w:hint="eastAsia" w:ascii="宋体" w:hAnsi="宋体" w:cs="宋体"/>
          <w:color w:val="auto"/>
          <w:sz w:val="24"/>
        </w:rPr>
        <w:t>2）评分的取值按四舍五入法，保留小数点后两位。</w:t>
      </w:r>
      <w:bookmarkEnd w:id="114"/>
      <w:bookmarkEnd w:id="115"/>
      <w:bookmarkEnd w:id="116"/>
      <w:bookmarkEnd w:id="117"/>
    </w:p>
    <w:p>
      <w:pPr>
        <w:pStyle w:val="15"/>
        <w:rPr>
          <w:color w:val="auto"/>
        </w:rPr>
      </w:pPr>
    </w:p>
    <w:p>
      <w:pPr>
        <w:tabs>
          <w:tab w:val="left" w:pos="851"/>
        </w:tabs>
        <w:spacing w:line="360" w:lineRule="auto"/>
        <w:ind w:firstLine="481" w:firstLineChars="200"/>
        <w:rPr>
          <w:rFonts w:ascii="宋体" w:hAnsi="宋体" w:cs="宋体"/>
          <w:b/>
          <w:color w:val="auto"/>
          <w:sz w:val="24"/>
        </w:rPr>
      </w:pPr>
      <w:r>
        <w:rPr>
          <w:rFonts w:hint="eastAsia" w:ascii="宋体" w:hAnsi="宋体" w:cs="宋体"/>
          <w:b/>
          <w:color w:val="auto"/>
          <w:sz w:val="24"/>
        </w:rPr>
        <w:t>4.磋商纪律及注意事项</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4.2在磋商过程中，供应商不得以任何形式对磋商小组成员进行旨在影响谈判结果的私下接触，否则将取消其参与磋商的资格。</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4.4 磋商小组独立评判，推荐成交候选人，并写出书面报告。</w:t>
      </w:r>
    </w:p>
    <w:p>
      <w:pPr>
        <w:tabs>
          <w:tab w:val="left" w:pos="851"/>
        </w:tabs>
        <w:spacing w:line="360" w:lineRule="auto"/>
        <w:ind w:firstLine="480" w:firstLineChars="200"/>
        <w:rPr>
          <w:rFonts w:ascii="宋体" w:hAnsi="宋体" w:cs="宋体"/>
          <w:color w:val="auto"/>
          <w:sz w:val="24"/>
        </w:rPr>
      </w:pPr>
      <w:r>
        <w:rPr>
          <w:rFonts w:hint="eastAsia" w:ascii="宋体" w:hAnsi="宋体" w:cs="宋体"/>
          <w:color w:val="auto"/>
          <w:sz w:val="24"/>
        </w:rPr>
        <w:t>4.5 磋商小组可根据需要对供应商进行实地考察。</w:t>
      </w:r>
    </w:p>
    <w:p>
      <w:pPr>
        <w:tabs>
          <w:tab w:val="left" w:pos="7665"/>
        </w:tabs>
        <w:spacing w:line="360" w:lineRule="auto"/>
        <w:ind w:firstLine="481" w:firstLineChars="200"/>
        <w:rPr>
          <w:rFonts w:ascii="宋体" w:hAnsi="宋体" w:cs="宋体"/>
          <w:b/>
          <w:color w:val="auto"/>
          <w:sz w:val="24"/>
        </w:rPr>
      </w:pPr>
      <w:r>
        <w:rPr>
          <w:rFonts w:hint="eastAsia" w:ascii="宋体" w:hAnsi="宋体" w:cs="宋体"/>
          <w:b/>
          <w:bCs/>
          <w:color w:val="auto"/>
          <w:sz w:val="24"/>
        </w:rPr>
        <w:t>5.</w:t>
      </w:r>
      <w:bookmarkEnd w:id="118"/>
      <w:r>
        <w:rPr>
          <w:rFonts w:hint="eastAsia" w:ascii="宋体" w:hAnsi="宋体" w:cs="宋体"/>
          <w:b/>
          <w:bCs/>
          <w:color w:val="auto"/>
          <w:sz w:val="24"/>
        </w:rPr>
        <w:t>磋商</w:t>
      </w:r>
      <w:r>
        <w:rPr>
          <w:rFonts w:hint="eastAsia" w:ascii="宋体" w:hAnsi="宋体" w:cs="宋体"/>
          <w:b/>
          <w:color w:val="auto"/>
          <w:sz w:val="24"/>
        </w:rPr>
        <w:t>小组在采购活动中承担以下义务：</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（一）遵守评审工作纪律；</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（三）不得泄露评审文件、评审情况和在评审过程中获悉的商业秘密；</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（六）及时向财政、监察等部门举报在评审过程中受到非法干预的情况；</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（七）配合答复处理供应商的询问、质疑和投诉等事项；</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（八）法律、法规和规章规定的其他义务。</w:t>
      </w:r>
    </w:p>
    <w:p>
      <w:pPr>
        <w:tabs>
          <w:tab w:val="left" w:pos="7665"/>
        </w:tabs>
        <w:spacing w:line="360" w:lineRule="auto"/>
        <w:ind w:firstLine="481" w:firstLineChars="200"/>
        <w:rPr>
          <w:rFonts w:ascii="宋体" w:hAnsi="宋体" w:cs="宋体"/>
          <w:b/>
          <w:color w:val="auto"/>
          <w:sz w:val="24"/>
        </w:rPr>
      </w:pPr>
      <w:r>
        <w:rPr>
          <w:rFonts w:hint="eastAsia" w:ascii="宋体" w:hAnsi="宋体" w:cs="宋体"/>
          <w:b/>
          <w:color w:val="auto"/>
          <w:sz w:val="24"/>
        </w:rPr>
        <w:t>6.评审专家在采购活动中应当遵守以下工作纪律：</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（一）不得参加与自己有《中华人民共和国政府采购法实施条例》第九条规定的利害关系的采购项目的评标活动。发现参加了与自己有利害关系的评审活动，须主动提出回避，退出评审；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color w:val="auto"/>
          <w:sz w:val="24"/>
        </w:rPr>
      </w:pPr>
      <w:r>
        <w:rPr>
          <w:rFonts w:hint="eastAsia" w:ascii="宋体" w:hAnsi="宋体" w:cs="宋体"/>
          <w:color w:val="auto"/>
          <w:sz w:val="24"/>
        </w:rPr>
        <w:t>（七）遵守有关廉洁自律规定，不得私下接触供应商，不得收受供应商及有关业务单位和个人的财物或好处，不得接受采购代理机构的请托。</w:t>
      </w:r>
    </w:p>
    <w:p>
      <w:pPr>
        <w:pStyle w:val="36"/>
        <w:spacing w:line="360" w:lineRule="auto"/>
        <w:ind w:firstLine="643"/>
        <w:rPr>
          <w:rFonts w:ascii="宋体" w:hAnsi="宋体" w:cs="宋体"/>
          <w:color w:val="auto"/>
          <w:kern w:val="44"/>
          <w:sz w:val="44"/>
          <w:szCs w:val="44"/>
        </w:rPr>
      </w:pPr>
      <w:r>
        <w:rPr>
          <w:rFonts w:hint="eastAsia" w:ascii="宋体" w:hAnsi="宋体" w:cs="宋体"/>
          <w:color w:val="auto"/>
        </w:rPr>
        <w:br w:type="page"/>
      </w:r>
      <w:bookmarkStart w:id="122" w:name="_Toc25917"/>
      <w:r>
        <w:rPr>
          <w:rFonts w:hint="eastAsia" w:ascii="宋体" w:hAnsi="宋体" w:cs="宋体"/>
          <w:color w:val="auto"/>
          <w:kern w:val="44"/>
          <w:sz w:val="44"/>
          <w:szCs w:val="44"/>
        </w:rPr>
        <w:t>第十章  采购合同（草案）</w:t>
      </w:r>
      <w:bookmarkEnd w:id="99"/>
      <w:bookmarkEnd w:id="100"/>
      <w:bookmarkEnd w:id="101"/>
      <w:bookmarkEnd w:id="122"/>
    </w:p>
    <w:bookmarkEnd w:id="109"/>
    <w:p>
      <w:pPr>
        <w:pStyle w:val="113"/>
        <w:spacing w:line="360" w:lineRule="auto"/>
        <w:ind w:left="120" w:firstLine="482"/>
        <w:rPr>
          <w:rFonts w:ascii="宋体" w:hAnsi="宋体" w:cs="宋体"/>
          <w:b/>
          <w:bCs/>
          <w:color w:val="auto"/>
          <w:sz w:val="24"/>
        </w:rPr>
      </w:pPr>
      <w:bookmarkStart w:id="123" w:name="_Toc349810624"/>
      <w:bookmarkStart w:id="124" w:name="_Toc350864527"/>
      <w:r>
        <w:rPr>
          <w:rFonts w:hint="eastAsia" w:ascii="宋体" w:hAnsi="宋体" w:cs="宋体"/>
          <w:b/>
          <w:bCs/>
          <w:color w:val="auto"/>
          <w:sz w:val="24"/>
        </w:rPr>
        <w:t>本合同仅供参考，主要内容可根据实际情况自行拟定，但</w:t>
      </w:r>
      <w:r>
        <w:rPr>
          <w:rFonts w:hint="eastAsia" w:ascii="宋体" w:hAnsi="宋体" w:cs="宋体"/>
          <w:b/>
          <w:bCs/>
          <w:color w:val="auto"/>
          <w:sz w:val="24"/>
          <w:lang w:eastAsia="zh-CN"/>
        </w:rPr>
        <w:t>采购</w:t>
      </w:r>
      <w:r>
        <w:rPr>
          <w:rFonts w:hint="eastAsia" w:ascii="宋体" w:hAnsi="宋体" w:cs="宋体"/>
          <w:b/>
          <w:bCs/>
          <w:color w:val="auto"/>
          <w:sz w:val="24"/>
        </w:rPr>
        <w:t>文件</w:t>
      </w:r>
      <w:r>
        <w:rPr>
          <w:rFonts w:hint="eastAsia" w:ascii="宋体" w:hAnsi="宋体" w:cs="宋体"/>
          <w:b/>
          <w:bCs/>
          <w:color w:val="auto"/>
          <w:sz w:val="24"/>
          <w:lang w:eastAsia="zh-CN"/>
        </w:rPr>
        <w:t>要求</w:t>
      </w:r>
      <w:r>
        <w:rPr>
          <w:rFonts w:hint="eastAsia" w:ascii="宋体" w:hAnsi="宋体" w:cs="宋体"/>
          <w:b/>
          <w:bCs/>
          <w:color w:val="auto"/>
          <w:sz w:val="24"/>
        </w:rPr>
        <w:t>及</w:t>
      </w:r>
      <w:r>
        <w:rPr>
          <w:rFonts w:hint="eastAsia" w:ascii="宋体" w:hAnsi="宋体" w:cs="宋体"/>
          <w:b/>
          <w:bCs/>
          <w:color w:val="auto"/>
          <w:sz w:val="24"/>
          <w:lang w:eastAsia="zh-CN"/>
        </w:rPr>
        <w:t>响应</w:t>
      </w:r>
      <w:r>
        <w:rPr>
          <w:rFonts w:hint="eastAsia" w:ascii="宋体" w:hAnsi="宋体" w:cs="宋体"/>
          <w:b/>
          <w:bCs/>
          <w:color w:val="auto"/>
          <w:sz w:val="24"/>
        </w:rPr>
        <w:t>文件承诺的实质性内容不得有负偏离</w:t>
      </w:r>
      <w:r>
        <w:rPr>
          <w:rFonts w:ascii="宋体" w:hAnsi="宋体" w:cs="宋体"/>
          <w:b/>
          <w:bCs/>
          <w:color w:val="auto"/>
          <w:sz w:val="24"/>
        </w:rPr>
        <w:t xml:space="preserve"> </w:t>
      </w:r>
      <w:r>
        <w:rPr>
          <w:rFonts w:hint="eastAsia" w:ascii="宋体" w:hAnsi="宋体" w:cs="宋体"/>
          <w:b/>
          <w:bCs/>
          <w:color w:val="auto"/>
          <w:sz w:val="24"/>
        </w:rPr>
        <w:t>。</w:t>
      </w:r>
    </w:p>
    <w:p>
      <w:pPr>
        <w:pStyle w:val="62"/>
        <w:spacing w:line="360" w:lineRule="auto"/>
        <w:ind w:firstLine="480"/>
        <w:rPr>
          <w:rFonts w:hint="eastAsia" w:ascii="宋体" w:hAnsi="宋体"/>
          <w:color w:val="auto"/>
        </w:rPr>
      </w:pPr>
    </w:p>
    <w:p>
      <w:pPr>
        <w:pStyle w:val="62"/>
        <w:spacing w:line="360" w:lineRule="auto"/>
        <w:ind w:firstLine="480"/>
        <w:rPr>
          <w:rFonts w:ascii="宋体" w:hAnsi="宋体"/>
          <w:color w:val="auto"/>
        </w:rPr>
      </w:pPr>
      <w:r>
        <w:rPr>
          <w:rFonts w:hint="eastAsia" w:ascii="宋体" w:hAnsi="宋体"/>
          <w:color w:val="auto"/>
        </w:rPr>
        <w:t xml:space="preserve">合同编号：XXX                                         </w:t>
      </w:r>
    </w:p>
    <w:p>
      <w:pPr>
        <w:pStyle w:val="62"/>
        <w:spacing w:line="360" w:lineRule="auto"/>
        <w:ind w:firstLine="480"/>
        <w:rPr>
          <w:rFonts w:ascii="宋体" w:hAnsi="宋体"/>
          <w:color w:val="auto"/>
        </w:rPr>
      </w:pPr>
      <w:r>
        <w:rPr>
          <w:rFonts w:hint="eastAsia" w:ascii="宋体" w:hAnsi="宋体"/>
          <w:color w:val="auto"/>
        </w:rPr>
        <w:t xml:space="preserve">签订地点：XXX                                         </w:t>
      </w:r>
    </w:p>
    <w:p>
      <w:pPr>
        <w:pStyle w:val="62"/>
        <w:spacing w:line="360" w:lineRule="auto"/>
        <w:ind w:firstLine="480"/>
        <w:rPr>
          <w:rFonts w:ascii="宋体" w:hAnsi="宋体"/>
          <w:color w:val="auto"/>
        </w:rPr>
      </w:pPr>
      <w:r>
        <w:rPr>
          <w:rFonts w:hint="eastAsia" w:ascii="宋体" w:hAnsi="宋体"/>
          <w:color w:val="auto"/>
        </w:rPr>
        <w:t xml:space="preserve">                                         </w:t>
      </w:r>
    </w:p>
    <w:p>
      <w:pPr>
        <w:pStyle w:val="62"/>
        <w:spacing w:line="360" w:lineRule="auto"/>
        <w:ind w:firstLine="480"/>
        <w:rPr>
          <w:rFonts w:ascii="宋体" w:hAnsi="宋体"/>
          <w:color w:val="auto"/>
        </w:rPr>
      </w:pPr>
      <w:r>
        <w:rPr>
          <w:rFonts w:hint="eastAsia" w:ascii="宋体" w:hAnsi="宋体"/>
          <w:color w:val="auto"/>
        </w:rPr>
        <w:t xml:space="preserve">采购人（甲方）：XXX                                          </w:t>
      </w:r>
    </w:p>
    <w:p>
      <w:pPr>
        <w:pStyle w:val="62"/>
        <w:spacing w:line="360" w:lineRule="auto"/>
        <w:ind w:firstLine="480"/>
        <w:rPr>
          <w:rFonts w:ascii="宋体" w:hAnsi="宋体"/>
          <w:color w:val="auto"/>
        </w:rPr>
      </w:pPr>
      <w:r>
        <w:rPr>
          <w:rFonts w:hint="eastAsia" w:ascii="宋体" w:hAnsi="宋体"/>
          <w:color w:val="auto"/>
        </w:rPr>
        <w:t xml:space="preserve">供应商（乙方）：XXX                                          </w:t>
      </w:r>
    </w:p>
    <w:p>
      <w:pPr>
        <w:snapToGrid w:val="0"/>
        <w:spacing w:line="460" w:lineRule="exact"/>
        <w:ind w:firstLine="420" w:firstLineChars="200"/>
        <w:rPr>
          <w:rFonts w:ascii="宋体" w:hAnsi="宋体" w:cs="宋体"/>
          <w:color w:val="auto"/>
          <w:sz w:val="24"/>
        </w:rPr>
      </w:pPr>
      <w:r>
        <w:rPr>
          <w:rFonts w:hint="eastAsia" w:ascii="宋体" w:hAnsi="宋体" w:cs="宋体"/>
          <w:color w:val="auto"/>
          <w:lang w:bidi="ar"/>
        </w:rPr>
        <w:t xml:space="preserve">                                </w:t>
      </w:r>
    </w:p>
    <w:p>
      <w:pPr>
        <w:pStyle w:val="35"/>
        <w:widowControl w:val="0"/>
        <w:snapToGrid w:val="0"/>
        <w:spacing w:before="0" w:beforeAutospacing="0" w:after="0" w:afterAutospacing="0" w:line="460" w:lineRule="exact"/>
        <w:ind w:firstLine="480" w:firstLineChars="200"/>
        <w:jc w:val="both"/>
        <w:rPr>
          <w:rFonts w:cs="宋体"/>
          <w:color w:val="auto"/>
        </w:rPr>
      </w:pPr>
      <w:r>
        <w:rPr>
          <w:rFonts w:hint="eastAsia" w:cs="宋体"/>
          <w:color w:val="auto"/>
          <w:kern w:val="2"/>
          <w:sz w:val="24"/>
          <w:szCs w:val="24"/>
          <w:lang w:bidi="ar"/>
        </w:rPr>
        <w:t>参照《中华人民共和国政府采购法》、《中华人民共和国民法典》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numPr>
          <w:ilvl w:val="0"/>
          <w:numId w:val="24"/>
        </w:numPr>
        <w:tabs>
          <w:tab w:val="clear" w:pos="1521"/>
        </w:tabs>
        <w:snapToGrid w:val="0"/>
        <w:spacing w:line="460" w:lineRule="exact"/>
        <w:ind w:left="3" w:leftChars="0" w:firstLine="416" w:firstLineChars="173"/>
        <w:rPr>
          <w:rFonts w:ascii="宋体" w:hAnsi="宋体" w:cs="宋体"/>
          <w:b/>
          <w:color w:val="auto"/>
          <w:sz w:val="24"/>
        </w:rPr>
      </w:pPr>
      <w:r>
        <w:rPr>
          <w:rFonts w:hint="eastAsia" w:ascii="宋体" w:hAnsi="宋体" w:cs="宋体"/>
          <w:b/>
          <w:color w:val="auto"/>
          <w:sz w:val="24"/>
          <w:lang w:bidi="ar"/>
        </w:rPr>
        <w:t>项目基本情况</w:t>
      </w:r>
    </w:p>
    <w:p>
      <w:pPr>
        <w:numPr>
          <w:ilvl w:val="0"/>
          <w:numId w:val="24"/>
        </w:numPr>
        <w:tabs>
          <w:tab w:val="clear" w:pos="1521"/>
        </w:tabs>
        <w:snapToGrid w:val="0"/>
        <w:spacing w:line="460" w:lineRule="exact"/>
        <w:ind w:left="3" w:leftChars="0" w:firstLine="416" w:firstLineChars="173"/>
        <w:rPr>
          <w:rFonts w:ascii="宋体" w:hAnsi="宋体" w:cs="宋体"/>
          <w:b/>
          <w:color w:val="auto"/>
          <w:sz w:val="24"/>
        </w:rPr>
      </w:pPr>
      <w:r>
        <w:rPr>
          <w:rFonts w:hint="eastAsia" w:ascii="宋体" w:hAnsi="宋体" w:cs="宋体"/>
          <w:b/>
          <w:color w:val="auto"/>
          <w:sz w:val="24"/>
          <w:lang w:bidi="ar"/>
        </w:rPr>
        <w:t>合同期限</w:t>
      </w:r>
    </w:p>
    <w:p>
      <w:pPr>
        <w:numPr>
          <w:ilvl w:val="0"/>
          <w:numId w:val="24"/>
        </w:numPr>
        <w:tabs>
          <w:tab w:val="clear" w:pos="1521"/>
        </w:tabs>
        <w:snapToGrid w:val="0"/>
        <w:spacing w:line="460" w:lineRule="exact"/>
        <w:ind w:left="3" w:leftChars="0" w:firstLine="416" w:firstLineChars="173"/>
        <w:rPr>
          <w:rFonts w:ascii="宋体" w:hAnsi="宋体" w:cs="宋体"/>
          <w:b/>
          <w:color w:val="auto"/>
          <w:sz w:val="24"/>
        </w:rPr>
      </w:pPr>
      <w:bookmarkStart w:id="125" w:name="_Toc247334841"/>
      <w:bookmarkStart w:id="126" w:name="_Toc232492928"/>
      <w:bookmarkStart w:id="127" w:name="_Toc185395249"/>
      <w:bookmarkStart w:id="128" w:name="_Toc225244852"/>
      <w:bookmarkStart w:id="129" w:name="_Toc282696226"/>
      <w:bookmarkStart w:id="130" w:name="_Toc241833903"/>
      <w:bookmarkStart w:id="131" w:name="_Toc283019214"/>
      <w:bookmarkStart w:id="132" w:name="_Toc239568418"/>
      <w:bookmarkStart w:id="133" w:name="_Toc211854449"/>
      <w:bookmarkStart w:id="134" w:name="_Toc286993786"/>
      <w:bookmarkStart w:id="135" w:name="_Toc239233914"/>
      <w:bookmarkStart w:id="136" w:name="_Toc225654644"/>
      <w:bookmarkStart w:id="137" w:name="_Toc237145406"/>
      <w:bookmarkStart w:id="138" w:name="_Toc211911348"/>
      <w:bookmarkStart w:id="139" w:name="_Toc251768862"/>
      <w:bookmarkStart w:id="140" w:name="_Toc238984975"/>
      <w:bookmarkStart w:id="141" w:name="_Toc225670751"/>
      <w:bookmarkStart w:id="142" w:name="_Toc212019594"/>
      <w:r>
        <w:rPr>
          <w:rFonts w:hint="eastAsia" w:ascii="宋体" w:hAnsi="宋体" w:cs="宋体"/>
          <w:b/>
          <w:color w:val="auto"/>
          <w:sz w:val="24"/>
          <w:lang w:bidi="ar"/>
        </w:rPr>
        <w:t>服务内容（技术指标和服务需求）</w:t>
      </w:r>
    </w:p>
    <w:p>
      <w:pPr>
        <w:snapToGrid w:val="0"/>
        <w:spacing w:line="460" w:lineRule="exact"/>
        <w:ind w:left="3" w:leftChars="0" w:firstLine="415" w:firstLineChars="173"/>
        <w:rPr>
          <w:rFonts w:ascii="宋体" w:hAnsi="宋体" w:cs="宋体"/>
          <w:color w:val="auto"/>
          <w:sz w:val="24"/>
        </w:rPr>
      </w:pPr>
      <w:r>
        <w:rPr>
          <w:rFonts w:hint="eastAsia" w:ascii="宋体" w:hAnsi="宋体" w:cs="宋体"/>
          <w:color w:val="auto"/>
          <w:sz w:val="24"/>
          <w:lang w:bidi="ar"/>
        </w:rPr>
        <w:t>1、</w:t>
      </w:r>
      <w:r>
        <w:rPr>
          <w:rFonts w:hint="eastAsia" w:ascii="宋体" w:hAnsi="宋体" w:cs="宋体"/>
          <w:color w:val="auto"/>
          <w:szCs w:val="21"/>
          <w:lang w:bidi="ar"/>
        </w:rPr>
        <w:t>XXXX；</w:t>
      </w:r>
    </w:p>
    <w:p>
      <w:pPr>
        <w:snapToGrid w:val="0"/>
        <w:spacing w:line="460" w:lineRule="exact"/>
        <w:ind w:left="567"/>
        <w:rPr>
          <w:rFonts w:ascii="宋体" w:hAnsi="宋体" w:cs="宋体"/>
          <w:color w:val="auto"/>
          <w:sz w:val="24"/>
        </w:rPr>
      </w:pPr>
      <w:r>
        <w:rPr>
          <w:rFonts w:hint="eastAsia" w:ascii="宋体" w:hAnsi="宋体" w:cs="宋体"/>
          <w:color w:val="auto"/>
          <w:sz w:val="24"/>
          <w:lang w:bidi="ar"/>
        </w:rPr>
        <w:t>2、</w:t>
      </w:r>
      <w:r>
        <w:rPr>
          <w:rFonts w:hint="eastAsia" w:ascii="宋体" w:hAnsi="宋体" w:cs="宋体"/>
          <w:color w:val="auto"/>
          <w:szCs w:val="21"/>
          <w:lang w:bidi="ar"/>
        </w:rPr>
        <w:t>XXXX；</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3、</w:t>
      </w:r>
      <w:r>
        <w:rPr>
          <w:rFonts w:hint="eastAsia" w:ascii="宋体" w:hAnsi="宋体" w:cs="宋体"/>
          <w:color w:val="auto"/>
          <w:szCs w:val="21"/>
          <w:lang w:bidi="ar"/>
        </w:rPr>
        <w:t xml:space="preserve">XXXX．        </w:t>
      </w:r>
      <w:r>
        <w:rPr>
          <w:rFonts w:hint="eastAsia" w:ascii="宋体" w:hAnsi="宋体" w:cs="宋体"/>
          <w:color w:val="auto"/>
          <w:sz w:val="24"/>
          <w:lang w:bidi="ar"/>
        </w:rPr>
        <w:t>……</w:t>
      </w:r>
    </w:p>
    <w:p>
      <w:pPr>
        <w:numPr>
          <w:ilvl w:val="0"/>
          <w:numId w:val="24"/>
        </w:numPr>
        <w:tabs>
          <w:tab w:val="clear" w:pos="1521"/>
        </w:tabs>
        <w:snapToGrid w:val="0"/>
        <w:spacing w:line="460" w:lineRule="exact"/>
        <w:ind w:left="0" w:leftChars="0" w:firstLine="420" w:firstLineChars="0"/>
        <w:rPr>
          <w:rFonts w:ascii="宋体" w:hAnsi="宋体" w:cs="宋体"/>
          <w:b/>
          <w:color w:val="auto"/>
          <w:sz w:val="24"/>
        </w:rPr>
      </w:pPr>
      <w:r>
        <w:rPr>
          <w:rFonts w:hint="eastAsia" w:ascii="宋体" w:hAnsi="宋体" w:cs="宋体"/>
          <w:b/>
          <w:color w:val="auto"/>
          <w:sz w:val="24"/>
          <w:lang w:bidi="ar"/>
        </w:rPr>
        <w:t>服务费用及付款条件（进度和方式）</w:t>
      </w:r>
    </w:p>
    <w:p>
      <w:pPr>
        <w:numPr>
          <w:ilvl w:val="0"/>
          <w:numId w:val="25"/>
        </w:numPr>
        <w:snapToGrid w:val="0"/>
        <w:spacing w:line="460" w:lineRule="exact"/>
        <w:ind w:left="0" w:firstLine="482"/>
        <w:rPr>
          <w:rFonts w:ascii="宋体" w:hAnsi="宋体" w:cs="宋体"/>
          <w:b/>
          <w:color w:val="auto"/>
          <w:sz w:val="24"/>
        </w:rPr>
      </w:pPr>
      <w:r>
        <w:rPr>
          <w:rFonts w:hint="eastAsia" w:ascii="宋体" w:hAnsi="宋体" w:cs="宋体"/>
          <w:b/>
          <w:color w:val="auto"/>
          <w:sz w:val="24"/>
          <w:lang w:bidi="ar"/>
        </w:rPr>
        <w:t>本项目服务费:</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1、</w:t>
      </w:r>
      <w:r>
        <w:rPr>
          <w:rFonts w:hint="eastAsia" w:ascii="宋体" w:hAnsi="宋体" w:cs="宋体"/>
          <w:color w:val="auto"/>
          <w:szCs w:val="21"/>
          <w:lang w:bidi="ar"/>
        </w:rPr>
        <w:t>XX</w:t>
      </w:r>
      <w:r>
        <w:rPr>
          <w:rFonts w:hint="eastAsia" w:ascii="宋体" w:hAnsi="宋体" w:cs="宋体"/>
          <w:color w:val="auto"/>
          <w:sz w:val="24"/>
          <w:lang w:bidi="ar"/>
        </w:rPr>
        <w:t>万元；</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2、</w:t>
      </w:r>
      <w:r>
        <w:rPr>
          <w:rFonts w:hint="eastAsia" w:ascii="宋体" w:hAnsi="宋体" w:cs="宋体"/>
          <w:color w:val="auto"/>
          <w:szCs w:val="21"/>
          <w:lang w:bidi="ar"/>
        </w:rPr>
        <w:t>XX</w:t>
      </w:r>
      <w:r>
        <w:rPr>
          <w:rFonts w:hint="eastAsia" w:ascii="宋体" w:hAnsi="宋体" w:cs="宋体"/>
          <w:color w:val="auto"/>
          <w:sz w:val="24"/>
          <w:lang w:bidi="ar"/>
        </w:rPr>
        <w:t>万元；</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3、</w:t>
      </w:r>
      <w:r>
        <w:rPr>
          <w:rFonts w:hint="eastAsia" w:ascii="宋体" w:hAnsi="宋体" w:cs="宋体"/>
          <w:color w:val="auto"/>
          <w:szCs w:val="21"/>
          <w:lang w:bidi="ar"/>
        </w:rPr>
        <w:t>XX</w:t>
      </w:r>
      <w:r>
        <w:rPr>
          <w:rFonts w:hint="eastAsia" w:ascii="宋体" w:hAnsi="宋体" w:cs="宋体"/>
          <w:color w:val="auto"/>
          <w:sz w:val="24"/>
          <w:lang w:bidi="ar"/>
        </w:rPr>
        <w:t>万元。     ……</w:t>
      </w:r>
    </w:p>
    <w:p>
      <w:pPr>
        <w:numPr>
          <w:ilvl w:val="0"/>
          <w:numId w:val="25"/>
        </w:numPr>
        <w:tabs>
          <w:tab w:val="left" w:pos="780"/>
          <w:tab w:val="clear" w:pos="0"/>
        </w:tabs>
        <w:snapToGrid w:val="0"/>
        <w:spacing w:line="460" w:lineRule="exact"/>
        <w:ind w:left="0" w:firstLine="482"/>
        <w:rPr>
          <w:rFonts w:ascii="宋体" w:hAnsi="宋体" w:cs="宋体"/>
          <w:b/>
          <w:color w:val="auto"/>
          <w:sz w:val="24"/>
        </w:rPr>
      </w:pPr>
      <w:r>
        <w:rPr>
          <w:rFonts w:hint="eastAsia" w:ascii="宋体" w:hAnsi="宋体" w:cs="宋体"/>
          <w:b/>
          <w:color w:val="auto"/>
          <w:sz w:val="24"/>
          <w:lang w:bidi="ar"/>
        </w:rPr>
        <w:t>服务费支付方式:</w:t>
      </w:r>
    </w:p>
    <w:p>
      <w:pPr>
        <w:tabs>
          <w:tab w:val="left" w:pos="0"/>
          <w:tab w:val="left" w:pos="780"/>
        </w:tabs>
        <w:snapToGrid w:val="0"/>
        <w:spacing w:line="460" w:lineRule="exact"/>
        <w:ind w:firstLine="963" w:firstLineChars="400"/>
        <w:rPr>
          <w:rFonts w:ascii="宋体" w:hAnsi="宋体" w:cs="宋体"/>
          <w:b/>
          <w:color w:val="auto"/>
          <w:sz w:val="24"/>
          <w:lang w:bidi="ar"/>
        </w:rPr>
      </w:pPr>
      <w:r>
        <w:rPr>
          <w:rFonts w:hint="eastAsia" w:ascii="宋体" w:hAnsi="宋体" w:cs="宋体"/>
          <w:b/>
          <w:color w:val="auto"/>
          <w:sz w:val="24"/>
          <w:lang w:bidi="ar"/>
        </w:rPr>
        <w:t xml:space="preserve">服务费支付进度： </w:t>
      </w:r>
    </w:p>
    <w:p>
      <w:pPr>
        <w:numPr>
          <w:ilvl w:val="0"/>
          <w:numId w:val="24"/>
        </w:numPr>
        <w:tabs>
          <w:tab w:val="left" w:pos="0"/>
          <w:tab w:val="left" w:pos="780"/>
          <w:tab w:val="clear" w:pos="1521"/>
        </w:tabs>
        <w:snapToGrid w:val="0"/>
        <w:spacing w:line="460" w:lineRule="exact"/>
        <w:ind w:left="0" w:leftChars="0" w:firstLine="420" w:firstLineChars="0"/>
        <w:rPr>
          <w:rFonts w:ascii="宋体" w:hAnsi="宋体" w:cs="宋体"/>
          <w:b/>
          <w:color w:val="auto"/>
          <w:sz w:val="24"/>
          <w:lang w:bidi="ar"/>
        </w:rPr>
      </w:pPr>
      <w:r>
        <w:rPr>
          <w:rFonts w:hint="eastAsia" w:ascii="宋体" w:hAnsi="宋体" w:cs="宋体"/>
          <w:b/>
          <w:color w:val="auto"/>
          <w:sz w:val="24"/>
          <w:lang w:bidi="ar"/>
        </w:rPr>
        <w:t xml:space="preserve">  服务时间、进度安排和服务地点要求</w:t>
      </w:r>
    </w:p>
    <w:p>
      <w:pPr>
        <w:numPr>
          <w:ilvl w:val="0"/>
          <w:numId w:val="26"/>
        </w:numPr>
        <w:tabs>
          <w:tab w:val="left" w:pos="0"/>
          <w:tab w:val="left" w:pos="780"/>
        </w:tabs>
        <w:snapToGrid w:val="0"/>
        <w:spacing w:line="460" w:lineRule="exact"/>
        <w:ind w:left="426" w:firstLine="482"/>
        <w:rPr>
          <w:rFonts w:ascii="宋体" w:hAnsi="宋体" w:cs="宋体"/>
          <w:b/>
          <w:color w:val="auto"/>
          <w:sz w:val="24"/>
          <w:lang w:bidi="ar"/>
        </w:rPr>
      </w:pPr>
      <w:r>
        <w:rPr>
          <w:rFonts w:hint="eastAsia" w:ascii="宋体" w:hAnsi="宋体" w:cs="宋体"/>
          <w:b/>
          <w:color w:val="auto"/>
          <w:sz w:val="24"/>
          <w:lang w:bidi="ar"/>
        </w:rPr>
        <w:t>服务时间：</w:t>
      </w:r>
    </w:p>
    <w:p>
      <w:pPr>
        <w:numPr>
          <w:ilvl w:val="0"/>
          <w:numId w:val="26"/>
        </w:numPr>
        <w:tabs>
          <w:tab w:val="left" w:pos="0"/>
          <w:tab w:val="left" w:pos="780"/>
        </w:tabs>
        <w:snapToGrid w:val="0"/>
        <w:spacing w:line="460" w:lineRule="exact"/>
        <w:ind w:left="426" w:firstLine="482"/>
        <w:rPr>
          <w:rFonts w:ascii="宋体" w:hAnsi="宋体" w:cs="宋体"/>
          <w:b/>
          <w:color w:val="auto"/>
          <w:sz w:val="24"/>
          <w:lang w:bidi="ar"/>
        </w:rPr>
      </w:pPr>
      <w:r>
        <w:rPr>
          <w:rFonts w:hint="eastAsia" w:ascii="宋体" w:hAnsi="宋体" w:cs="宋体"/>
          <w:b/>
          <w:color w:val="auto"/>
          <w:sz w:val="24"/>
          <w:lang w:bidi="ar"/>
        </w:rPr>
        <w:t>服务进度安排：</w:t>
      </w:r>
    </w:p>
    <w:p>
      <w:pPr>
        <w:numPr>
          <w:ilvl w:val="0"/>
          <w:numId w:val="26"/>
        </w:numPr>
        <w:tabs>
          <w:tab w:val="left" w:pos="0"/>
          <w:tab w:val="left" w:pos="780"/>
        </w:tabs>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服务地点：采购人指定地点</w:t>
      </w:r>
    </w:p>
    <w:p>
      <w:pPr>
        <w:numPr>
          <w:ilvl w:val="0"/>
          <w:numId w:val="24"/>
        </w:numPr>
        <w:tabs>
          <w:tab w:val="left" w:pos="0"/>
          <w:tab w:val="left" w:pos="780"/>
        </w:tabs>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 xml:space="preserve">   包装和运输</w:t>
      </w:r>
    </w:p>
    <w:p>
      <w:pPr>
        <w:numPr>
          <w:ilvl w:val="0"/>
          <w:numId w:val="24"/>
        </w:numPr>
        <w:tabs>
          <w:tab w:val="left" w:pos="0"/>
          <w:tab w:val="left" w:pos="780"/>
        </w:tabs>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 xml:space="preserve">   售后服务</w:t>
      </w:r>
    </w:p>
    <w:p>
      <w:pPr>
        <w:numPr>
          <w:ilvl w:val="0"/>
          <w:numId w:val="24"/>
        </w:numPr>
        <w:tabs>
          <w:tab w:val="left" w:pos="0"/>
          <w:tab w:val="left" w:pos="780"/>
        </w:tabs>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 xml:space="preserve">   保险</w:t>
      </w:r>
    </w:p>
    <w:p>
      <w:pPr>
        <w:numPr>
          <w:ilvl w:val="0"/>
          <w:numId w:val="24"/>
        </w:numPr>
        <w:tabs>
          <w:tab w:val="left" w:pos="0"/>
          <w:tab w:val="left" w:pos="780"/>
        </w:tabs>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 xml:space="preserve">   质量要求</w:t>
      </w:r>
    </w:p>
    <w:p>
      <w:pPr>
        <w:numPr>
          <w:ilvl w:val="0"/>
          <w:numId w:val="24"/>
        </w:numPr>
        <w:tabs>
          <w:tab w:val="left" w:pos="0"/>
          <w:tab w:val="left" w:pos="780"/>
        </w:tabs>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 xml:space="preserve">   质保期</w:t>
      </w:r>
    </w:p>
    <w:p>
      <w:pPr>
        <w:numPr>
          <w:ilvl w:val="0"/>
          <w:numId w:val="24"/>
        </w:numPr>
        <w:tabs>
          <w:tab w:val="left" w:pos="0"/>
          <w:tab w:val="left" w:pos="780"/>
        </w:tabs>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 xml:space="preserve"> 履约验收标准</w:t>
      </w:r>
    </w:p>
    <w:p>
      <w:pPr>
        <w:numPr>
          <w:ilvl w:val="0"/>
          <w:numId w:val="24"/>
        </w:numPr>
        <w:snapToGrid w:val="0"/>
        <w:spacing w:line="460" w:lineRule="exact"/>
        <w:ind w:left="0" w:leftChars="0" w:firstLine="481" w:firstLineChars="200"/>
        <w:rPr>
          <w:rFonts w:ascii="宋体" w:hAnsi="宋体" w:cs="宋体"/>
          <w:b/>
          <w:color w:val="auto"/>
          <w:sz w:val="24"/>
        </w:rPr>
      </w:pPr>
      <w:r>
        <w:rPr>
          <w:rFonts w:hint="eastAsia" w:ascii="宋体" w:hAnsi="宋体" w:cs="宋体"/>
          <w:b/>
          <w:color w:val="auto"/>
          <w:sz w:val="24"/>
          <w:lang w:bidi="ar"/>
        </w:rPr>
        <w:t>知识产权</w:t>
      </w:r>
    </w:p>
    <w:p>
      <w:pPr>
        <w:tabs>
          <w:tab w:val="left" w:pos="144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乙方应保证所提供的服务或其任何一部分均不会侵犯任何第三方的专利权、商标权或著作权。</w:t>
      </w:r>
    </w:p>
    <w:p>
      <w:pPr>
        <w:numPr>
          <w:ilvl w:val="0"/>
          <w:numId w:val="24"/>
        </w:numPr>
        <w:snapToGrid w:val="0"/>
        <w:spacing w:line="460" w:lineRule="exact"/>
        <w:ind w:left="0" w:leftChars="0" w:firstLine="481" w:firstLineChars="200"/>
        <w:rPr>
          <w:rFonts w:ascii="宋体" w:hAnsi="宋体" w:cs="宋体"/>
          <w:b/>
          <w:color w:val="auto"/>
          <w:sz w:val="24"/>
        </w:rPr>
      </w:pPr>
      <w:r>
        <w:rPr>
          <w:rFonts w:hint="eastAsia" w:ascii="宋体" w:hAnsi="宋体" w:cs="宋体"/>
          <w:b/>
          <w:color w:val="auto"/>
          <w:sz w:val="24"/>
          <w:lang w:bidi="ar"/>
        </w:rPr>
        <w:t>无产权瑕疵条款</w:t>
      </w:r>
    </w:p>
    <w:p>
      <w:pPr>
        <w:tabs>
          <w:tab w:val="left" w:pos="144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乙方保证所提供的服务的所有权完全属于乙方且无任何抵押、查封等产权瑕疵。如有产权瑕疵的，视为乙方违约。乙方应负担由此而产生的一切损失。</w:t>
      </w:r>
    </w:p>
    <w:p>
      <w:pPr>
        <w:numPr>
          <w:ilvl w:val="0"/>
          <w:numId w:val="24"/>
        </w:numPr>
        <w:snapToGrid w:val="0"/>
        <w:spacing w:line="460" w:lineRule="exact"/>
        <w:ind w:left="0" w:leftChars="0" w:firstLine="481" w:firstLineChars="200"/>
        <w:rPr>
          <w:rFonts w:ascii="宋体" w:hAnsi="宋体" w:cs="宋体"/>
          <w:b/>
          <w:color w:val="auto"/>
          <w:sz w:val="24"/>
          <w:lang w:bidi="ar"/>
        </w:rPr>
      </w:pPr>
      <w:r>
        <w:rPr>
          <w:rFonts w:hint="eastAsia" w:ascii="宋体" w:hAnsi="宋体" w:cs="宋体"/>
          <w:b/>
          <w:color w:val="auto"/>
          <w:sz w:val="24"/>
          <w:lang w:bidi="ar"/>
        </w:rPr>
        <w:t>履约保证金</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color w:val="auto"/>
          <w:sz w:val="24"/>
        </w:rPr>
        <w:t>不收取履约保证金</w:t>
      </w:r>
      <w:r>
        <w:rPr>
          <w:rFonts w:hint="eastAsia" w:ascii="宋体" w:hAnsi="宋体" w:cs="宋体"/>
          <w:bCs/>
          <w:color w:val="auto"/>
          <w:sz w:val="24"/>
          <w:lang w:bidi="ar"/>
        </w:rPr>
        <w:t>。</w:t>
      </w:r>
    </w:p>
    <w:p>
      <w:pPr>
        <w:numPr>
          <w:ilvl w:val="0"/>
          <w:numId w:val="24"/>
        </w:numPr>
        <w:snapToGrid w:val="0"/>
        <w:spacing w:line="460" w:lineRule="exact"/>
        <w:ind w:left="0" w:leftChars="0" w:firstLine="481" w:firstLineChars="200"/>
        <w:rPr>
          <w:rFonts w:ascii="宋体" w:hAnsi="宋体" w:cs="宋体"/>
          <w:b/>
          <w:color w:val="auto"/>
          <w:sz w:val="24"/>
        </w:rPr>
      </w:pPr>
      <w:r>
        <w:rPr>
          <w:rFonts w:hint="eastAsia" w:ascii="宋体" w:hAnsi="宋体" w:cs="宋体"/>
          <w:b/>
          <w:color w:val="auto"/>
          <w:sz w:val="24"/>
          <w:lang w:bidi="ar"/>
        </w:rPr>
        <w:t>甲方的权利和义务</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2、甲方有权依据双方签订的考评办法对乙方提供的服务进行定期考评。当考评结果未达到标准时，有权依据考评办法约定的数额扣除履约保证金。</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3、负责检查监督乙方管理工作的实施及制度的执行情况。</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4、根据本合同规定，按时向乙方支付应付服务费用。</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5、国家法律、法规所规定由甲方承担的其它责任。</w:t>
      </w:r>
    </w:p>
    <w:p>
      <w:pPr>
        <w:numPr>
          <w:ilvl w:val="0"/>
          <w:numId w:val="24"/>
        </w:numPr>
        <w:snapToGrid w:val="0"/>
        <w:spacing w:line="460" w:lineRule="exact"/>
        <w:ind w:left="0" w:leftChars="0" w:firstLine="481" w:firstLineChars="200"/>
        <w:rPr>
          <w:rFonts w:ascii="宋体" w:hAnsi="宋体" w:cs="宋体"/>
          <w:b/>
          <w:color w:val="auto"/>
          <w:sz w:val="24"/>
        </w:rPr>
      </w:pPr>
      <w:r>
        <w:rPr>
          <w:rFonts w:hint="eastAsia" w:ascii="宋体" w:hAnsi="宋体" w:cs="宋体"/>
          <w:b/>
          <w:color w:val="auto"/>
          <w:sz w:val="24"/>
          <w:lang w:bidi="ar"/>
        </w:rPr>
        <w:t>乙方的权利和义务</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1、对本合同规定的委托服务范围内的项目享有管理权及服务义务。</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2、根据本合同的规定向甲方收取相关服务费用，并有权在本项目管理范围内管理及合理使用。</w:t>
      </w:r>
    </w:p>
    <w:p>
      <w:pPr>
        <w:adjustRightInd w:val="0"/>
        <w:snapToGrid w:val="0"/>
        <w:spacing w:line="460" w:lineRule="exact"/>
        <w:ind w:left="0" w:leftChars="0" w:firstLine="480" w:firstLineChars="200"/>
        <w:jc w:val="left"/>
        <w:textAlignment w:val="baseline"/>
        <w:rPr>
          <w:rFonts w:ascii="宋体" w:hAnsi="宋体" w:cs="宋体"/>
          <w:color w:val="auto"/>
          <w:sz w:val="24"/>
        </w:rPr>
      </w:pPr>
      <w:r>
        <w:rPr>
          <w:rFonts w:hint="eastAsia" w:ascii="宋体" w:hAnsi="宋体" w:cs="宋体"/>
          <w:color w:val="auto"/>
          <w:sz w:val="24"/>
          <w:lang w:bidi="ar"/>
        </w:rPr>
        <w:t>3、及时向甲方通告本项目服务范围内有关服务的重大事项，及时配合处理投诉。</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color w:val="auto"/>
          <w:sz w:val="24"/>
          <w:lang w:bidi="ar"/>
        </w:rPr>
        <w:t>4、</w:t>
      </w:r>
      <w:r>
        <w:rPr>
          <w:rFonts w:hint="eastAsia" w:ascii="宋体" w:hAnsi="宋体" w:cs="宋体"/>
          <w:bCs/>
          <w:color w:val="auto"/>
          <w:sz w:val="24"/>
          <w:lang w:bidi="ar"/>
        </w:rPr>
        <w:t>接受项目行业管理部门及政府有关部门的指导，接受甲方的监督。</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5、国家法律、法规所规定由乙方承担的其它责任。</w:t>
      </w:r>
    </w:p>
    <w:p>
      <w:pPr>
        <w:numPr>
          <w:ilvl w:val="0"/>
          <w:numId w:val="24"/>
        </w:numPr>
        <w:snapToGrid w:val="0"/>
        <w:spacing w:line="460" w:lineRule="exact"/>
        <w:ind w:left="0" w:leftChars="0" w:firstLine="481" w:firstLineChars="200"/>
        <w:rPr>
          <w:rFonts w:ascii="宋体" w:hAnsi="宋体" w:cs="宋体"/>
          <w:b/>
          <w:color w:val="auto"/>
          <w:sz w:val="24"/>
        </w:rPr>
      </w:pPr>
      <w:r>
        <w:rPr>
          <w:rFonts w:hint="eastAsia" w:ascii="宋体" w:hAnsi="宋体" w:cs="宋体"/>
          <w:b/>
          <w:color w:val="auto"/>
          <w:sz w:val="24"/>
          <w:lang w:bidi="ar"/>
        </w:rPr>
        <w:t>违约责任</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1、甲乙双方必须遵守本合同并执行合同中的各项规定，保证本合同的正常履行。</w:t>
      </w:r>
    </w:p>
    <w:p>
      <w:pPr>
        <w:adjustRightInd w:val="0"/>
        <w:snapToGrid w:val="0"/>
        <w:spacing w:line="460" w:lineRule="exact"/>
        <w:ind w:left="0" w:leftChars="0" w:firstLine="480" w:firstLineChars="200"/>
        <w:jc w:val="left"/>
        <w:textAlignment w:val="baseline"/>
        <w:rPr>
          <w:rFonts w:ascii="宋体" w:hAnsi="宋体" w:cs="宋体"/>
          <w:bCs/>
          <w:color w:val="auto"/>
          <w:sz w:val="24"/>
          <w:lang w:bidi="ar"/>
        </w:rPr>
      </w:pPr>
      <w:r>
        <w:rPr>
          <w:rFonts w:hint="eastAsia" w:ascii="宋体" w:hAnsi="宋体" w:cs="宋体"/>
          <w:bCs/>
          <w:color w:val="auto"/>
          <w:sz w:val="24"/>
          <w:lang w:bidi="ar"/>
        </w:rPr>
        <w:t>2、甲方逾期支付服务费的，除应及时付足服务外，应向乙方偿付欠款总额万分之XXX/天的违约金；逾期付款超过XXX天的，乙方有权终止合同；</w:t>
      </w:r>
    </w:p>
    <w:p>
      <w:pPr>
        <w:adjustRightInd w:val="0"/>
        <w:snapToGrid w:val="0"/>
        <w:spacing w:line="460" w:lineRule="exact"/>
        <w:ind w:left="0" w:leftChars="0" w:firstLine="480" w:firstLineChars="200"/>
        <w:jc w:val="left"/>
        <w:textAlignment w:val="baseline"/>
        <w:rPr>
          <w:rFonts w:ascii="宋体" w:hAnsi="宋体" w:cs="宋体"/>
          <w:bCs/>
          <w:color w:val="auto"/>
          <w:sz w:val="24"/>
        </w:rPr>
      </w:pPr>
      <w:r>
        <w:rPr>
          <w:rFonts w:hint="eastAsia" w:ascii="宋体" w:hAnsi="宋体" w:cs="宋体"/>
          <w:bCs/>
          <w:color w:val="auto"/>
          <w:sz w:val="24"/>
          <w:lang w:bidi="ar"/>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numPr>
          <w:ilvl w:val="0"/>
          <w:numId w:val="24"/>
        </w:numPr>
        <w:snapToGrid w:val="0"/>
        <w:spacing w:line="460" w:lineRule="exact"/>
        <w:ind w:left="0" w:leftChars="0" w:firstLine="481" w:firstLineChars="200"/>
        <w:rPr>
          <w:rFonts w:ascii="宋体" w:hAnsi="宋体" w:cs="宋体"/>
          <w:b/>
          <w:color w:val="auto"/>
          <w:sz w:val="24"/>
        </w:rPr>
      </w:pPr>
      <w:r>
        <w:rPr>
          <w:rFonts w:hint="eastAsia" w:ascii="宋体" w:hAnsi="宋体" w:cs="宋体"/>
          <w:b/>
          <w:color w:val="auto"/>
          <w:sz w:val="24"/>
          <w:lang w:bidi="ar"/>
        </w:rPr>
        <w:t>不可抗力事件处理</w:t>
      </w:r>
    </w:p>
    <w:p>
      <w:pPr>
        <w:tabs>
          <w:tab w:val="left" w:pos="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1、在合同有效期内，任何一方因不可抗力事件导致不能履行合同，则合同履行期可延长，其延长期与不可抗力影响期相同。</w:t>
      </w:r>
    </w:p>
    <w:p>
      <w:pPr>
        <w:tabs>
          <w:tab w:val="left" w:pos="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2、不可抗力事件发生后，应立即通知对方，并寄送有关权威机构出具的证明。</w:t>
      </w:r>
    </w:p>
    <w:p>
      <w:pPr>
        <w:tabs>
          <w:tab w:val="left" w:pos="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3、不可抗力事件延续</w:t>
      </w:r>
      <w:r>
        <w:rPr>
          <w:rFonts w:hint="eastAsia" w:ascii="宋体" w:hAnsi="宋体" w:cs="宋体"/>
          <w:color w:val="auto"/>
          <w:szCs w:val="21"/>
          <w:u w:val="single"/>
          <w:lang w:bidi="ar"/>
        </w:rPr>
        <w:t xml:space="preserve">     </w:t>
      </w:r>
      <w:r>
        <w:rPr>
          <w:rFonts w:hint="eastAsia" w:ascii="宋体" w:hAnsi="宋体" w:cs="宋体"/>
          <w:color w:val="auto"/>
          <w:sz w:val="24"/>
          <w:lang w:bidi="ar"/>
        </w:rPr>
        <w:t>天以上，双方应通过友好协商，确定是否继续履行合同。</w:t>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Pr>
        <w:numPr>
          <w:ilvl w:val="0"/>
          <w:numId w:val="24"/>
        </w:numPr>
        <w:snapToGrid w:val="0"/>
        <w:spacing w:line="460" w:lineRule="exact"/>
        <w:ind w:left="0" w:leftChars="0" w:firstLine="481" w:firstLineChars="200"/>
        <w:rPr>
          <w:rFonts w:ascii="宋体" w:hAnsi="宋体" w:cs="宋体"/>
          <w:b/>
          <w:color w:val="auto"/>
          <w:sz w:val="24"/>
        </w:rPr>
      </w:pPr>
      <w:bookmarkStart w:id="143" w:name="_Toc212019599"/>
      <w:bookmarkStart w:id="144" w:name="_Toc211854454"/>
      <w:bookmarkStart w:id="145" w:name="_Toc251768867"/>
      <w:bookmarkStart w:id="146" w:name="_Toc238984980"/>
      <w:bookmarkStart w:id="147" w:name="_Toc232492933"/>
      <w:bookmarkStart w:id="148" w:name="_Toc239568423"/>
      <w:bookmarkStart w:id="149" w:name="_Toc211911353"/>
      <w:bookmarkStart w:id="150" w:name="_Toc237145411"/>
      <w:bookmarkStart w:id="151" w:name="_Toc225244857"/>
      <w:bookmarkStart w:id="152" w:name="_Toc239233919"/>
      <w:bookmarkStart w:id="153" w:name="_Toc247334846"/>
      <w:bookmarkStart w:id="154" w:name="_Toc225670756"/>
      <w:bookmarkStart w:id="155" w:name="_Toc286993792"/>
      <w:bookmarkStart w:id="156" w:name="_Toc185395254"/>
      <w:bookmarkStart w:id="157" w:name="_Toc225654649"/>
      <w:bookmarkStart w:id="158" w:name="_Toc241833908"/>
      <w:r>
        <w:rPr>
          <w:rFonts w:hint="eastAsia" w:ascii="宋体" w:hAnsi="宋体" w:cs="宋体"/>
          <w:b/>
          <w:color w:val="auto"/>
          <w:sz w:val="24"/>
          <w:lang w:bidi="ar"/>
        </w:rPr>
        <w:t>解决合同纠纷的方式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tabs>
          <w:tab w:val="left" w:pos="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1、在执行本合同中发生的或与本合同有关的争端，双方应通过友好协商解决，经协商在</w:t>
      </w:r>
      <w:r>
        <w:rPr>
          <w:rFonts w:hint="eastAsia" w:ascii="宋体" w:hAnsi="宋体" w:cs="宋体"/>
          <w:color w:val="auto"/>
          <w:szCs w:val="21"/>
          <w:u w:val="single"/>
          <w:lang w:bidi="ar"/>
        </w:rPr>
        <w:t xml:space="preserve">     </w:t>
      </w:r>
      <w:r>
        <w:rPr>
          <w:rFonts w:hint="eastAsia" w:ascii="宋体" w:hAnsi="宋体" w:cs="宋体"/>
          <w:color w:val="auto"/>
          <w:sz w:val="24"/>
          <w:lang w:bidi="ar"/>
        </w:rPr>
        <w:t>天内不能达成协议时，应提交甲方所在地仲裁委员会仲裁。</w:t>
      </w:r>
    </w:p>
    <w:p>
      <w:pPr>
        <w:tabs>
          <w:tab w:val="left" w:pos="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2、仲裁裁决应为最终决定，并对双方具有约束力。</w:t>
      </w:r>
    </w:p>
    <w:p>
      <w:pPr>
        <w:tabs>
          <w:tab w:val="left" w:pos="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 xml:space="preserve">3、除另有裁决外，仲裁费应由败诉方负担。 </w:t>
      </w:r>
    </w:p>
    <w:p>
      <w:pPr>
        <w:tabs>
          <w:tab w:val="left" w:pos="0"/>
        </w:tabs>
        <w:snapToGrid w:val="0"/>
        <w:spacing w:line="460" w:lineRule="exact"/>
        <w:ind w:left="0" w:leftChars="0" w:firstLine="480" w:firstLineChars="200"/>
        <w:rPr>
          <w:rFonts w:ascii="宋体" w:hAnsi="宋体" w:cs="宋体"/>
          <w:color w:val="auto"/>
          <w:sz w:val="24"/>
        </w:rPr>
      </w:pPr>
      <w:r>
        <w:rPr>
          <w:rFonts w:hint="eastAsia" w:ascii="宋体" w:hAnsi="宋体" w:cs="宋体"/>
          <w:color w:val="auto"/>
          <w:sz w:val="24"/>
          <w:lang w:bidi="ar"/>
        </w:rPr>
        <w:t xml:space="preserve">4、在仲裁期间，除正在进行仲裁部分外，合同其他部分继续执行。  </w:t>
      </w:r>
    </w:p>
    <w:p>
      <w:pPr>
        <w:numPr>
          <w:ilvl w:val="0"/>
          <w:numId w:val="24"/>
        </w:numPr>
        <w:snapToGrid w:val="0"/>
        <w:spacing w:line="460" w:lineRule="exact"/>
        <w:ind w:left="0" w:leftChars="0" w:firstLine="481" w:firstLineChars="200"/>
        <w:rPr>
          <w:rFonts w:ascii="宋体" w:hAnsi="宋体" w:cs="宋体"/>
          <w:b/>
          <w:color w:val="auto"/>
          <w:sz w:val="24"/>
        </w:rPr>
      </w:pPr>
      <w:bookmarkStart w:id="159" w:name="_Toc237145412"/>
      <w:bookmarkStart w:id="160" w:name="_Toc225654650"/>
      <w:bookmarkStart w:id="161" w:name="_Toc286993793"/>
      <w:bookmarkStart w:id="162" w:name="_Toc211854455"/>
      <w:bookmarkStart w:id="163" w:name="_Toc232492934"/>
      <w:bookmarkStart w:id="164" w:name="_Toc225670757"/>
      <w:bookmarkStart w:id="165" w:name="_Toc238984981"/>
      <w:bookmarkStart w:id="166" w:name="_Toc247334847"/>
      <w:bookmarkStart w:id="167" w:name="_Toc211911354"/>
      <w:bookmarkStart w:id="168" w:name="_Toc225244858"/>
      <w:bookmarkStart w:id="169" w:name="_Toc283019219"/>
      <w:bookmarkStart w:id="170" w:name="_Toc251768868"/>
      <w:bookmarkStart w:id="171" w:name="_Toc239233920"/>
      <w:bookmarkStart w:id="172" w:name="_Toc185395255"/>
      <w:bookmarkStart w:id="173" w:name="_Toc282696231"/>
      <w:bookmarkStart w:id="174" w:name="_Toc239568424"/>
      <w:bookmarkStart w:id="175" w:name="_Toc212019600"/>
      <w:bookmarkStart w:id="176" w:name="_Toc241833909"/>
      <w:r>
        <w:rPr>
          <w:rFonts w:hint="eastAsia" w:ascii="宋体" w:hAnsi="宋体" w:cs="宋体"/>
          <w:b/>
          <w:color w:val="auto"/>
          <w:sz w:val="24"/>
          <w:lang w:bidi="ar"/>
        </w:rPr>
        <w:t>合同</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宋体" w:hAnsi="宋体" w:cs="宋体"/>
          <w:b/>
          <w:color w:val="auto"/>
          <w:sz w:val="24"/>
          <w:lang w:bidi="ar"/>
        </w:rPr>
        <w:t>生效及其他</w:t>
      </w:r>
    </w:p>
    <w:p>
      <w:pPr>
        <w:pStyle w:val="106"/>
        <w:widowControl/>
        <w:snapToGrid w:val="0"/>
        <w:spacing w:line="46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1、合同经双方法定代表人（负责人）（负责人）或授权委托代理人签字并加盖单位公章后生效。</w:t>
      </w:r>
    </w:p>
    <w:p>
      <w:pPr>
        <w:pStyle w:val="106"/>
        <w:widowControl/>
        <w:snapToGrid w:val="0"/>
        <w:spacing w:line="46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2、合同执行中涉及采购资金和采购内容修改或补充的，须经政府采购监管部门审批，并签书面补充协议报政府采购监督管理部门备案，方可作为主合同不可分割的一部分。</w:t>
      </w:r>
    </w:p>
    <w:p>
      <w:pPr>
        <w:pStyle w:val="106"/>
        <w:widowControl/>
        <w:snapToGrid w:val="0"/>
        <w:spacing w:line="460" w:lineRule="exact"/>
        <w:ind w:left="0" w:leftChars="0" w:firstLine="480" w:firstLineChars="200"/>
        <w:rPr>
          <w:rFonts w:ascii="宋体" w:hAnsi="宋体" w:cs="宋体"/>
          <w:color w:val="auto"/>
          <w:sz w:val="24"/>
          <w:szCs w:val="24"/>
        </w:rPr>
      </w:pPr>
      <w:r>
        <w:rPr>
          <w:rFonts w:hint="eastAsia" w:ascii="宋体" w:hAnsi="宋体" w:cs="宋体"/>
          <w:color w:val="auto"/>
          <w:sz w:val="24"/>
          <w:szCs w:val="24"/>
        </w:rPr>
        <w:t>3、本合同一式</w:t>
      </w:r>
      <w:r>
        <w:rPr>
          <w:rFonts w:hint="eastAsia" w:ascii="宋体" w:hAnsi="宋体" w:cs="宋体"/>
          <w:color w:val="auto"/>
          <w:sz w:val="24"/>
          <w:szCs w:val="24"/>
          <w:u w:val="single"/>
        </w:rPr>
        <w:t xml:space="preserve">  </w:t>
      </w:r>
      <w:r>
        <w:rPr>
          <w:rFonts w:hint="eastAsia" w:ascii="宋体" w:hAnsi="宋体" w:cs="宋体"/>
          <w:color w:val="auto"/>
          <w:sz w:val="24"/>
          <w:szCs w:val="24"/>
        </w:rPr>
        <w:t>份，自双方签章之日起生效。甲方</w:t>
      </w:r>
      <w:r>
        <w:rPr>
          <w:rFonts w:hint="eastAsia" w:ascii="宋体" w:hAnsi="宋体" w:cs="宋体"/>
          <w:color w:val="auto"/>
          <w:sz w:val="24"/>
          <w:szCs w:val="24"/>
          <w:u w:val="single"/>
        </w:rPr>
        <w:t xml:space="preserve">  </w:t>
      </w:r>
      <w:r>
        <w:rPr>
          <w:rFonts w:hint="eastAsia" w:ascii="宋体" w:hAnsi="宋体" w:cs="宋体"/>
          <w:color w:val="auto"/>
          <w:sz w:val="24"/>
          <w:szCs w:val="24"/>
        </w:rPr>
        <w:t>份、乙方</w:t>
      </w:r>
      <w:r>
        <w:rPr>
          <w:rFonts w:hint="eastAsia" w:ascii="宋体" w:hAnsi="宋体" w:cs="宋体"/>
          <w:color w:val="auto"/>
          <w:sz w:val="24"/>
          <w:szCs w:val="24"/>
          <w:u w:val="single"/>
        </w:rPr>
        <w:t xml:space="preserve">  </w:t>
      </w:r>
      <w:r>
        <w:rPr>
          <w:rFonts w:hint="eastAsia" w:ascii="宋体" w:hAnsi="宋体" w:cs="宋体"/>
          <w:color w:val="auto"/>
          <w:sz w:val="24"/>
          <w:szCs w:val="24"/>
        </w:rPr>
        <w:t>份、政府采购管理部门</w:t>
      </w:r>
      <w:r>
        <w:rPr>
          <w:rFonts w:hint="eastAsia" w:ascii="宋体" w:hAnsi="宋体" w:cs="宋体"/>
          <w:color w:val="auto"/>
          <w:sz w:val="24"/>
          <w:szCs w:val="24"/>
          <w:u w:val="single"/>
        </w:rPr>
        <w:t xml:space="preserve">  </w:t>
      </w:r>
      <w:r>
        <w:rPr>
          <w:rFonts w:hint="eastAsia" w:ascii="宋体" w:hAnsi="宋体" w:cs="宋体"/>
          <w:color w:val="auto"/>
          <w:sz w:val="24"/>
          <w:szCs w:val="24"/>
        </w:rPr>
        <w:t>份、采购代理机构</w:t>
      </w:r>
      <w:r>
        <w:rPr>
          <w:rFonts w:hint="eastAsia" w:ascii="宋体" w:hAnsi="宋体" w:cs="宋体"/>
          <w:color w:val="auto"/>
          <w:sz w:val="24"/>
          <w:szCs w:val="24"/>
          <w:u w:val="single"/>
        </w:rPr>
        <w:t xml:space="preserve">  </w:t>
      </w:r>
      <w:r>
        <w:rPr>
          <w:rFonts w:hint="eastAsia" w:ascii="宋体" w:hAnsi="宋体" w:cs="宋体"/>
          <w:color w:val="auto"/>
          <w:sz w:val="24"/>
          <w:szCs w:val="24"/>
        </w:rPr>
        <w:t>份。具有同等法律效力。</w:t>
      </w:r>
    </w:p>
    <w:p>
      <w:pPr>
        <w:ind w:left="0" w:leftChars="0" w:firstLine="480" w:firstLineChars="200"/>
        <w:rPr>
          <w:rFonts w:ascii="宋体" w:hAnsi="宋体" w:cs="宋体"/>
          <w:color w:val="auto"/>
          <w:sz w:val="24"/>
        </w:rPr>
      </w:pPr>
      <w:r>
        <w:rPr>
          <w:rFonts w:hint="eastAsia" w:ascii="宋体" w:hAnsi="宋体" w:cs="宋体"/>
          <w:color w:val="auto"/>
          <w:sz w:val="24"/>
        </w:rPr>
        <w:br w:type="page"/>
      </w:r>
    </w:p>
    <w:p>
      <w:pPr>
        <w:numPr>
          <w:ilvl w:val="0"/>
          <w:numId w:val="24"/>
        </w:numPr>
        <w:snapToGrid w:val="0"/>
        <w:spacing w:line="460" w:lineRule="exact"/>
        <w:ind w:left="0" w:leftChars="0" w:firstLine="481" w:firstLineChars="200"/>
        <w:rPr>
          <w:rFonts w:ascii="宋体" w:hAnsi="宋体" w:cs="宋体"/>
          <w:b/>
          <w:color w:val="auto"/>
          <w:sz w:val="24"/>
        </w:rPr>
      </w:pPr>
      <w:r>
        <w:rPr>
          <w:rFonts w:hint="eastAsia" w:ascii="宋体" w:hAnsi="宋体" w:cs="宋体"/>
          <w:b/>
          <w:color w:val="auto"/>
          <w:sz w:val="24"/>
          <w:lang w:bidi="ar"/>
        </w:rPr>
        <w:t>附件</w:t>
      </w:r>
    </w:p>
    <w:p>
      <w:pPr>
        <w:pStyle w:val="106"/>
        <w:widowControl/>
        <w:snapToGrid w:val="0"/>
        <w:spacing w:line="460" w:lineRule="exact"/>
        <w:ind w:firstLine="480"/>
        <w:rPr>
          <w:rFonts w:ascii="宋体" w:hAnsi="宋体" w:cs="宋体"/>
          <w:color w:val="auto"/>
          <w:sz w:val="24"/>
        </w:rPr>
      </w:pPr>
      <w:r>
        <w:rPr>
          <w:rFonts w:hint="eastAsia" w:ascii="宋体" w:hAnsi="宋体" w:cs="宋体"/>
          <w:color w:val="auto"/>
          <w:sz w:val="24"/>
          <w:szCs w:val="24"/>
        </w:rPr>
        <w:t xml:space="preserve"> </w:t>
      </w:r>
      <w:r>
        <w:rPr>
          <w:rFonts w:hint="eastAsia" w:ascii="宋体" w:hAnsi="宋体" w:cs="宋体"/>
          <w:color w:val="auto"/>
          <w:sz w:val="24"/>
          <w:lang w:bidi="ar"/>
        </w:rPr>
        <w:t xml:space="preserve">甲方：   （盖章）   </w:t>
      </w:r>
      <w:r>
        <w:rPr>
          <w:rFonts w:hint="eastAsia" w:ascii="宋体" w:hAnsi="宋体" w:cs="宋体"/>
          <w:color w:val="auto"/>
          <w:sz w:val="24"/>
          <w:lang w:bidi="ar"/>
        </w:rPr>
        <w:tab/>
      </w:r>
      <w:r>
        <w:rPr>
          <w:rFonts w:hint="eastAsia" w:ascii="宋体" w:hAnsi="宋体" w:cs="宋体"/>
          <w:color w:val="auto"/>
          <w:sz w:val="24"/>
          <w:lang w:bidi="ar"/>
        </w:rPr>
        <w:tab/>
      </w:r>
      <w:r>
        <w:rPr>
          <w:rFonts w:hint="eastAsia" w:ascii="宋体" w:hAnsi="宋体" w:cs="宋体"/>
          <w:color w:val="auto"/>
          <w:sz w:val="24"/>
          <w:lang w:bidi="ar"/>
        </w:rPr>
        <w:tab/>
      </w:r>
      <w:r>
        <w:rPr>
          <w:rFonts w:hint="eastAsia" w:ascii="宋体" w:hAnsi="宋体" w:cs="宋体"/>
          <w:color w:val="auto"/>
          <w:sz w:val="24"/>
          <w:lang w:bidi="ar"/>
        </w:rPr>
        <w:t xml:space="preserve">         乙方：   （盖章）</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法定代表人（负责人）（授权代表）： 法定代表人（负责人）（授权代表）：</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地    址：                         地    址：</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开户银行：                         开户银行：</w:t>
      </w:r>
    </w:p>
    <w:p>
      <w:pPr>
        <w:snapToGrid w:val="0"/>
        <w:spacing w:line="460" w:lineRule="exact"/>
        <w:ind w:firstLine="480" w:firstLineChars="200"/>
        <w:rPr>
          <w:rFonts w:ascii="宋体" w:hAnsi="宋体" w:cs="宋体"/>
          <w:color w:val="auto"/>
          <w:sz w:val="24"/>
        </w:rPr>
      </w:pPr>
      <w:r>
        <w:rPr>
          <w:rFonts w:hint="eastAsia" w:ascii="宋体" w:hAnsi="宋体" w:cs="宋体"/>
          <w:color w:val="auto"/>
          <w:sz w:val="24"/>
          <w:lang w:bidi="ar"/>
        </w:rPr>
        <w:t>账号：                             账号：</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bidi="ar"/>
        </w:rPr>
        <w:t xml:space="preserve">电    话：       传    真：        电    话：         传    真：                         </w:t>
      </w:r>
    </w:p>
    <w:p>
      <w:pPr>
        <w:widowControl/>
        <w:spacing w:line="360" w:lineRule="auto"/>
        <w:ind w:firstLine="511" w:firstLineChars="213"/>
        <w:jc w:val="left"/>
        <w:rPr>
          <w:rFonts w:ascii="宋体" w:hAnsi="宋体" w:cs="宋体"/>
          <w:color w:val="auto"/>
        </w:rPr>
      </w:pPr>
      <w:r>
        <w:rPr>
          <w:rFonts w:hint="eastAsia" w:ascii="宋体" w:hAnsi="宋体" w:cs="宋体"/>
          <w:color w:val="auto"/>
          <w:sz w:val="24"/>
          <w:lang w:bidi="ar"/>
        </w:rPr>
        <w:t>签约日期：</w:t>
      </w:r>
      <w:r>
        <w:rPr>
          <w:rFonts w:hint="eastAsia" w:ascii="宋体" w:hAnsi="宋体" w:cs="宋体"/>
          <w:color w:val="auto"/>
          <w:szCs w:val="21"/>
          <w:u w:val="single"/>
          <w:lang w:bidi="ar"/>
        </w:rPr>
        <w:t xml:space="preserve">     </w:t>
      </w:r>
      <w:r>
        <w:rPr>
          <w:rFonts w:hint="eastAsia" w:ascii="宋体" w:hAnsi="宋体" w:cs="宋体"/>
          <w:color w:val="auto"/>
          <w:sz w:val="24"/>
          <w:lang w:bidi="ar"/>
        </w:rPr>
        <w:t>年</w:t>
      </w:r>
      <w:r>
        <w:rPr>
          <w:rFonts w:hint="eastAsia" w:ascii="宋体" w:hAnsi="宋体" w:cs="宋体"/>
          <w:color w:val="auto"/>
          <w:szCs w:val="21"/>
          <w:u w:val="single"/>
          <w:lang w:bidi="ar"/>
        </w:rPr>
        <w:t xml:space="preserve">   </w:t>
      </w:r>
      <w:r>
        <w:rPr>
          <w:rFonts w:hint="eastAsia" w:ascii="宋体" w:hAnsi="宋体" w:cs="宋体"/>
          <w:color w:val="auto"/>
          <w:sz w:val="24"/>
          <w:lang w:bidi="ar"/>
        </w:rPr>
        <w:t>月</w:t>
      </w:r>
      <w:r>
        <w:rPr>
          <w:rFonts w:hint="eastAsia" w:ascii="宋体" w:hAnsi="宋体" w:cs="宋体"/>
          <w:color w:val="auto"/>
          <w:szCs w:val="21"/>
          <w:u w:val="single"/>
          <w:lang w:bidi="ar"/>
        </w:rPr>
        <w:t xml:space="preserve">   </w:t>
      </w:r>
      <w:r>
        <w:rPr>
          <w:rFonts w:hint="eastAsia" w:ascii="宋体" w:hAnsi="宋体" w:cs="宋体"/>
          <w:color w:val="auto"/>
          <w:sz w:val="24"/>
          <w:lang w:bidi="ar"/>
        </w:rPr>
        <w:t>日         签约日期：</w:t>
      </w:r>
      <w:r>
        <w:rPr>
          <w:rFonts w:hint="eastAsia" w:ascii="宋体" w:hAnsi="宋体" w:cs="宋体"/>
          <w:color w:val="auto"/>
          <w:szCs w:val="21"/>
          <w:u w:val="single"/>
          <w:lang w:bidi="ar"/>
        </w:rPr>
        <w:t xml:space="preserve">     </w:t>
      </w:r>
      <w:r>
        <w:rPr>
          <w:rFonts w:hint="eastAsia" w:ascii="宋体" w:hAnsi="宋体" w:cs="宋体"/>
          <w:color w:val="auto"/>
          <w:sz w:val="24"/>
          <w:lang w:bidi="ar"/>
        </w:rPr>
        <w:t>年</w:t>
      </w:r>
      <w:r>
        <w:rPr>
          <w:rFonts w:hint="eastAsia" w:ascii="宋体" w:hAnsi="宋体" w:cs="宋体"/>
          <w:color w:val="auto"/>
          <w:szCs w:val="21"/>
          <w:u w:val="single"/>
          <w:lang w:bidi="ar"/>
        </w:rPr>
        <w:t xml:space="preserve">   </w:t>
      </w:r>
      <w:r>
        <w:rPr>
          <w:rFonts w:hint="eastAsia" w:ascii="宋体" w:hAnsi="宋体" w:cs="宋体"/>
          <w:color w:val="auto"/>
          <w:sz w:val="24"/>
          <w:lang w:bidi="ar"/>
        </w:rPr>
        <w:t>月</w:t>
      </w:r>
      <w:r>
        <w:rPr>
          <w:rFonts w:hint="eastAsia" w:ascii="宋体" w:hAnsi="宋体" w:cs="宋体"/>
          <w:color w:val="auto"/>
          <w:szCs w:val="21"/>
          <w:u w:val="single"/>
          <w:lang w:bidi="ar"/>
        </w:rPr>
        <w:t xml:space="preserve">   </w:t>
      </w:r>
      <w:r>
        <w:rPr>
          <w:rFonts w:hint="eastAsia" w:ascii="宋体" w:hAnsi="宋体" w:cs="宋体"/>
          <w:color w:val="auto"/>
          <w:sz w:val="24"/>
          <w:lang w:bidi="ar"/>
        </w:rPr>
        <w:t>日</w:t>
      </w:r>
      <w:bookmarkEnd w:id="123"/>
      <w:bookmarkEnd w:id="124"/>
    </w:p>
    <w:p>
      <w:pPr>
        <w:jc w:val="center"/>
        <w:rPr>
          <w:color w:val="auto"/>
        </w:rPr>
      </w:pPr>
    </w:p>
    <w:sectPr>
      <w:footerReference r:id="rId9" w:type="default"/>
      <w:footerReference r:id="rId10" w:type="even"/>
      <w:pgSz w:w="11907" w:h="16840"/>
      <w:pgMar w:top="1134" w:right="1134" w:bottom="1134" w:left="1134"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ms Rmn">
    <w:altName w:val="FreeSerif"/>
    <w:panose1 w:val="02020603040505020304"/>
    <w:charset w:val="00"/>
    <w:family w:val="roman"/>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楷体à.ā">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56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6"/>
                            <w:jc w:val="center"/>
                            <w:rPr>
                              <w:sz w:val="13"/>
                              <w:szCs w:val="13"/>
                            </w:rPr>
                          </w:pPr>
                          <w:r>
                            <w:rPr>
                              <w:rFonts w:ascii="宋体" w:hAnsi="宋体"/>
                              <w:b/>
                              <w:bCs/>
                            </w:rPr>
                            <w:fldChar w:fldCharType="begin"/>
                          </w:r>
                          <w:r>
                            <w:rPr>
                              <w:rFonts w:ascii="宋体" w:hAnsi="宋体"/>
                              <w:b/>
                              <w:bCs/>
                            </w:rPr>
                            <w:instrText xml:space="preserve"> PAGE   \* MERGEFORMAT </w:instrText>
                          </w:r>
                          <w:r>
                            <w:rPr>
                              <w:rFonts w:ascii="宋体" w:hAnsi="宋体"/>
                              <w:b/>
                              <w:bCs/>
                            </w:rPr>
                            <w:fldChar w:fldCharType="separate"/>
                          </w:r>
                          <w:r>
                            <w:rPr>
                              <w:rFonts w:ascii="宋体" w:hAnsi="宋体"/>
                              <w:b/>
                              <w:bCs/>
                              <w:lang w:val="zh-CN"/>
                            </w:rPr>
                            <w:t>5</w:t>
                          </w:r>
                          <w:r>
                            <w:rPr>
                              <w:rFonts w:ascii="宋体" w:hAnsi="宋体"/>
                              <w:b/>
                              <w:bCs/>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26"/>
                      <w:jc w:val="center"/>
                      <w:rPr>
                        <w:sz w:val="13"/>
                        <w:szCs w:val="13"/>
                      </w:rPr>
                    </w:pPr>
                    <w:r>
                      <w:rPr>
                        <w:rFonts w:ascii="宋体" w:hAnsi="宋体"/>
                        <w:b/>
                        <w:bCs/>
                      </w:rPr>
                      <w:fldChar w:fldCharType="begin"/>
                    </w:r>
                    <w:r>
                      <w:rPr>
                        <w:rFonts w:ascii="宋体" w:hAnsi="宋体"/>
                        <w:b/>
                        <w:bCs/>
                      </w:rPr>
                      <w:instrText xml:space="preserve"> PAGE   \* MERGEFORMAT </w:instrText>
                    </w:r>
                    <w:r>
                      <w:rPr>
                        <w:rFonts w:ascii="宋体" w:hAnsi="宋体"/>
                        <w:b/>
                        <w:bCs/>
                      </w:rPr>
                      <w:fldChar w:fldCharType="separate"/>
                    </w:r>
                    <w:r>
                      <w:rPr>
                        <w:rFonts w:ascii="宋体" w:hAnsi="宋体"/>
                        <w:b/>
                        <w:bCs/>
                        <w:lang w:val="zh-CN"/>
                      </w:rPr>
                      <w:t>5</w:t>
                    </w:r>
                    <w:r>
                      <w:rPr>
                        <w:rFonts w:ascii="宋体" w:hAnsi="宋体"/>
                        <w:b/>
                        <w:bCs/>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6"/>
                            <w:rPr>
                              <w:rStyle w:val="43"/>
                            </w:rPr>
                          </w:pPr>
                          <w:r>
                            <w:rPr>
                              <w:rStyle w:val="43"/>
                            </w:rPr>
                            <w:fldChar w:fldCharType="begin"/>
                          </w:r>
                          <w:r>
                            <w:rPr>
                              <w:rStyle w:val="43"/>
                            </w:rPr>
                            <w:instrText xml:space="preserve">PAGE  </w:instrText>
                          </w:r>
                          <w:r>
                            <w:rPr>
                              <w:rStyle w:val="43"/>
                            </w:rPr>
                            <w:fldChar w:fldCharType="separate"/>
                          </w:r>
                          <w:r>
                            <w:rPr>
                              <w:rStyle w:val="43"/>
                            </w:rPr>
                            <w:t>6</w:t>
                          </w:r>
                          <w:r>
                            <w:rPr>
                              <w:rStyle w:val="43"/>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NW6GwaAgAAJwQAAA4AAAAAAAAAAQAgAAAANQEAAGRycy9lMm9Eb2MueG1sUEsFBgAA&#10;AAAGAAYAWQEAAMEFAAAAAA==&#10;">
              <v:fill on="f" focussize="0,0"/>
              <v:stroke on="f" weight="0.5pt"/>
              <v:imagedata o:title=""/>
              <o:lock v:ext="edit" aspectratio="f"/>
              <v:textbox inset="0mm,0mm,0mm,0mm" style="mso-fit-shape-to-text:t;">
                <w:txbxContent>
                  <w:p>
                    <w:pPr>
                      <w:pStyle w:val="26"/>
                      <w:rPr>
                        <w:rStyle w:val="43"/>
                      </w:rPr>
                    </w:pPr>
                    <w:r>
                      <w:rPr>
                        <w:rStyle w:val="43"/>
                      </w:rPr>
                      <w:fldChar w:fldCharType="begin"/>
                    </w:r>
                    <w:r>
                      <w:rPr>
                        <w:rStyle w:val="43"/>
                      </w:rPr>
                      <w:instrText xml:space="preserve">PAGE  </w:instrText>
                    </w:r>
                    <w:r>
                      <w:rPr>
                        <w:rStyle w:val="43"/>
                      </w:rPr>
                      <w:fldChar w:fldCharType="separate"/>
                    </w:r>
                    <w:r>
                      <w:rPr>
                        <w:rStyle w:val="43"/>
                      </w:rPr>
                      <w:t>6</w:t>
                    </w:r>
                    <w:r>
                      <w:rPr>
                        <w:rStyle w:val="43"/>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360" w:lineRule="auto"/>
      <w:jc w:val="both"/>
    </w:pPr>
    <w:r>
      <w:drawing>
        <wp:inline distT="0" distB="0" distL="0" distR="0">
          <wp:extent cx="457200" cy="440055"/>
          <wp:effectExtent l="0" t="0" r="0" b="17145"/>
          <wp:docPr id="3" name="图片 3" descr="LOG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457200" cy="440055"/>
                  </a:xfrm>
                  <a:prstGeom prst="rect">
                    <a:avLst/>
                  </a:prstGeom>
                  <a:noFill/>
                  <a:ln>
                    <a:noFill/>
                  </a:ln>
                </pic:spPr>
              </pic:pic>
            </a:graphicData>
          </a:graphic>
        </wp:inline>
      </w:drawing>
    </w:r>
    <w:r>
      <w:rPr>
        <w:rFonts w:hint="eastAsia" w:ascii="仿宋" w:hAnsi="仿宋" w:eastAsia="仿宋" w:cs="仿宋"/>
        <w:b/>
        <w:bCs/>
        <w:sz w:val="21"/>
        <w:szCs w:val="21"/>
      </w:rPr>
      <w:t>攀枝花凯乐工程项目管理咨询有限公司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360" w:lineRule="auto"/>
      <w:jc w:val="both"/>
    </w:pPr>
    <w:r>
      <w:drawing>
        <wp:inline distT="0" distB="0" distL="0" distR="0">
          <wp:extent cx="457200" cy="440055"/>
          <wp:effectExtent l="0" t="0" r="0" b="17145"/>
          <wp:docPr id="2" name="图片 2" descr="LOG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457200" cy="440055"/>
                  </a:xfrm>
                  <a:prstGeom prst="rect">
                    <a:avLst/>
                  </a:prstGeom>
                  <a:noFill/>
                  <a:ln>
                    <a:noFill/>
                  </a:ln>
                </pic:spPr>
              </pic:pic>
            </a:graphicData>
          </a:graphic>
        </wp:inline>
      </w:drawing>
    </w:r>
    <w:r>
      <w:rPr>
        <w:rFonts w:hint="eastAsia" w:ascii="仿宋" w:hAnsi="仿宋" w:eastAsia="仿宋" w:cs="仿宋"/>
        <w:b/>
        <w:bCs/>
        <w:sz w:val="21"/>
        <w:szCs w:val="21"/>
      </w:rPr>
      <w:t>攀枝花凯乐工程项目管理咨询有限公司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08806"/>
    <w:multiLevelType w:val="singleLevel"/>
    <w:tmpl w:val="80708806"/>
    <w:lvl w:ilvl="0" w:tentative="0">
      <w:start w:val="1"/>
      <w:numFmt w:val="decimal"/>
      <w:suff w:val="nothing"/>
      <w:lvlText w:val="（%1）"/>
      <w:lvlJc w:val="left"/>
    </w:lvl>
  </w:abstractNum>
  <w:abstractNum w:abstractNumId="1">
    <w:nsid w:val="879035C5"/>
    <w:multiLevelType w:val="singleLevel"/>
    <w:tmpl w:val="879035C5"/>
    <w:lvl w:ilvl="0" w:tentative="0">
      <w:start w:val="2"/>
      <w:numFmt w:val="chineseCounting"/>
      <w:suff w:val="nothing"/>
      <w:lvlText w:val="（%1）"/>
      <w:lvlJc w:val="left"/>
      <w:rPr>
        <w:rFonts w:hint="eastAsia"/>
      </w:rPr>
    </w:lvl>
  </w:abstractNum>
  <w:abstractNum w:abstractNumId="2">
    <w:nsid w:val="9E50FFA3"/>
    <w:multiLevelType w:val="singleLevel"/>
    <w:tmpl w:val="9E50FFA3"/>
    <w:lvl w:ilvl="0" w:tentative="0">
      <w:start w:val="1"/>
      <w:numFmt w:val="decimal"/>
      <w:suff w:val="nothing"/>
      <w:lvlText w:val="%1．"/>
      <w:lvlJc w:val="left"/>
      <w:pPr>
        <w:ind w:left="0" w:firstLine="400"/>
      </w:pPr>
      <w:rPr>
        <w:rFonts w:hint="default"/>
      </w:rPr>
    </w:lvl>
  </w:abstractNum>
  <w:abstractNum w:abstractNumId="3">
    <w:nsid w:val="A2478CD3"/>
    <w:multiLevelType w:val="singleLevel"/>
    <w:tmpl w:val="A2478CD3"/>
    <w:lvl w:ilvl="0" w:tentative="0">
      <w:start w:val="5"/>
      <w:numFmt w:val="chineseCounting"/>
      <w:suff w:val="space"/>
      <w:lvlText w:val="第%1章"/>
      <w:lvlJc w:val="left"/>
      <w:pPr>
        <w:ind w:left="220" w:firstLine="0"/>
      </w:pPr>
      <w:rPr>
        <w:rFonts w:hint="eastAsia"/>
      </w:rPr>
    </w:lvl>
  </w:abstractNum>
  <w:abstractNum w:abstractNumId="4">
    <w:nsid w:val="A69BF0CF"/>
    <w:multiLevelType w:val="singleLevel"/>
    <w:tmpl w:val="A69BF0CF"/>
    <w:lvl w:ilvl="0" w:tentative="0">
      <w:start w:val="2"/>
      <w:numFmt w:val="chineseCounting"/>
      <w:suff w:val="nothing"/>
      <w:lvlText w:val="（%1）"/>
      <w:lvlJc w:val="left"/>
      <w:rPr>
        <w:rFonts w:hint="eastAsia"/>
      </w:rPr>
    </w:lvl>
  </w:abstractNum>
  <w:abstractNum w:abstractNumId="5">
    <w:nsid w:val="AFDC597F"/>
    <w:multiLevelType w:val="singleLevel"/>
    <w:tmpl w:val="AFDC597F"/>
    <w:lvl w:ilvl="0" w:tentative="0">
      <w:start w:val="2"/>
      <w:numFmt w:val="chineseCounting"/>
      <w:suff w:val="nothing"/>
      <w:lvlText w:val="%1、"/>
      <w:lvlJc w:val="left"/>
      <w:rPr>
        <w:rFonts w:hint="eastAsia"/>
      </w:rPr>
    </w:lvl>
  </w:abstractNum>
  <w:abstractNum w:abstractNumId="6">
    <w:nsid w:val="B1AB584A"/>
    <w:multiLevelType w:val="singleLevel"/>
    <w:tmpl w:val="B1AB584A"/>
    <w:lvl w:ilvl="0" w:tentative="0">
      <w:start w:val="1"/>
      <w:numFmt w:val="decimal"/>
      <w:suff w:val="nothing"/>
      <w:lvlText w:val="%1．"/>
      <w:lvlJc w:val="left"/>
      <w:pPr>
        <w:ind w:left="0" w:firstLine="400"/>
      </w:pPr>
      <w:rPr>
        <w:rFonts w:hint="default"/>
      </w:rPr>
    </w:lvl>
  </w:abstractNum>
  <w:abstractNum w:abstractNumId="7">
    <w:nsid w:val="C2501292"/>
    <w:multiLevelType w:val="singleLevel"/>
    <w:tmpl w:val="C2501292"/>
    <w:lvl w:ilvl="0" w:tentative="0">
      <w:start w:val="1"/>
      <w:numFmt w:val="decimal"/>
      <w:lvlText w:val="%1"/>
      <w:lvlJc w:val="left"/>
      <w:pPr>
        <w:tabs>
          <w:tab w:val="left" w:pos="420"/>
        </w:tabs>
        <w:ind w:left="425" w:hanging="425"/>
      </w:pPr>
      <w:rPr>
        <w:rFonts w:hint="default"/>
      </w:rPr>
    </w:lvl>
  </w:abstractNum>
  <w:abstractNum w:abstractNumId="8">
    <w:nsid w:val="DF48D1BD"/>
    <w:multiLevelType w:val="singleLevel"/>
    <w:tmpl w:val="DF48D1BD"/>
    <w:lvl w:ilvl="0" w:tentative="0">
      <w:start w:val="1"/>
      <w:numFmt w:val="decimal"/>
      <w:suff w:val="nothing"/>
      <w:lvlText w:val="%1．"/>
      <w:lvlJc w:val="left"/>
      <w:pPr>
        <w:ind w:left="0" w:firstLine="400"/>
      </w:pPr>
      <w:rPr>
        <w:rFonts w:hint="default"/>
      </w:rPr>
    </w:lvl>
  </w:abstractNum>
  <w:abstractNum w:abstractNumId="9">
    <w:nsid w:val="00000000"/>
    <w:multiLevelType w:val="singleLevel"/>
    <w:tmpl w:val="00000000"/>
    <w:lvl w:ilvl="0" w:tentative="0">
      <w:start w:val="2"/>
      <w:numFmt w:val="chineseCounting"/>
      <w:suff w:val="nothing"/>
      <w:lvlText w:val="（%1）"/>
      <w:lvlJc w:val="left"/>
      <w:rPr>
        <w:rFonts w:hint="eastAsia"/>
      </w:rPr>
    </w:lvl>
  </w:abstractNum>
  <w:abstractNum w:abstractNumId="10">
    <w:nsid w:val="00000019"/>
    <w:multiLevelType w:val="singleLevel"/>
    <w:tmpl w:val="00000019"/>
    <w:lvl w:ilvl="0" w:tentative="0">
      <w:start w:val="1"/>
      <w:numFmt w:val="chineseCounting"/>
      <w:suff w:val="nothing"/>
      <w:lvlText w:val="%1、"/>
      <w:lvlJc w:val="left"/>
    </w:lvl>
  </w:abstractNum>
  <w:abstractNum w:abstractNumId="11">
    <w:nsid w:val="04E8028C"/>
    <w:multiLevelType w:val="singleLevel"/>
    <w:tmpl w:val="04E8028C"/>
    <w:lvl w:ilvl="0" w:tentative="0">
      <w:start w:val="1"/>
      <w:numFmt w:val="decimal"/>
      <w:suff w:val="nothing"/>
      <w:lvlText w:val="（%1）"/>
      <w:lvlJc w:val="left"/>
    </w:lvl>
  </w:abstractNum>
  <w:abstractNum w:abstractNumId="12">
    <w:nsid w:val="0F085C56"/>
    <w:multiLevelType w:val="singleLevel"/>
    <w:tmpl w:val="0F085C56"/>
    <w:lvl w:ilvl="0" w:tentative="0">
      <w:start w:val="1"/>
      <w:numFmt w:val="decimal"/>
      <w:suff w:val="nothing"/>
      <w:lvlText w:val="%1．"/>
      <w:lvlJc w:val="left"/>
      <w:pPr>
        <w:ind w:left="0" w:firstLine="400"/>
      </w:pPr>
      <w:rPr>
        <w:rFonts w:hint="default"/>
      </w:rPr>
    </w:lvl>
  </w:abstractNum>
  <w:abstractNum w:abstractNumId="13">
    <w:nsid w:val="1449D214"/>
    <w:multiLevelType w:val="singleLevel"/>
    <w:tmpl w:val="1449D214"/>
    <w:lvl w:ilvl="0" w:tentative="0">
      <w:start w:val="2"/>
      <w:numFmt w:val="chineseCounting"/>
      <w:suff w:val="nothing"/>
      <w:lvlText w:val="（%1）"/>
      <w:lvlJc w:val="left"/>
      <w:rPr>
        <w:rFonts w:hint="eastAsia"/>
      </w:rPr>
    </w:lvl>
  </w:abstractNum>
  <w:abstractNum w:abstractNumId="14">
    <w:nsid w:val="14508B4C"/>
    <w:multiLevelType w:val="singleLevel"/>
    <w:tmpl w:val="14508B4C"/>
    <w:lvl w:ilvl="0" w:tentative="0">
      <w:start w:val="2"/>
      <w:numFmt w:val="decimal"/>
      <w:suff w:val="nothing"/>
      <w:lvlText w:val="%1、"/>
      <w:lvlJc w:val="left"/>
    </w:lvl>
  </w:abstractNum>
  <w:abstractNum w:abstractNumId="15">
    <w:nsid w:val="15832107"/>
    <w:multiLevelType w:val="singleLevel"/>
    <w:tmpl w:val="15832107"/>
    <w:lvl w:ilvl="0" w:tentative="0">
      <w:start w:val="1"/>
      <w:numFmt w:val="decimal"/>
      <w:suff w:val="nothing"/>
      <w:lvlText w:val="%1．"/>
      <w:lvlJc w:val="left"/>
      <w:pPr>
        <w:ind w:left="0" w:firstLine="400"/>
      </w:pPr>
      <w:rPr>
        <w:rFonts w:hint="default"/>
      </w:r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4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8EC9FF9"/>
    <w:multiLevelType w:val="singleLevel"/>
    <w:tmpl w:val="58EC9FF9"/>
    <w:lvl w:ilvl="0" w:tentative="0">
      <w:start w:val="2"/>
      <w:numFmt w:val="decimal"/>
      <w:suff w:val="nothing"/>
      <w:lvlText w:val="%1、"/>
      <w:lvlJc w:val="left"/>
    </w:lvl>
  </w:abstractNum>
  <w:abstractNum w:abstractNumId="18">
    <w:nsid w:val="5AB90C1F"/>
    <w:multiLevelType w:val="multilevel"/>
    <w:tmpl w:val="5AB90C1F"/>
    <w:lvl w:ilvl="0" w:tentative="0">
      <w:start w:val="1"/>
      <w:numFmt w:val="chineseCountingThousand"/>
      <w:suff w:val="nothing"/>
      <w:lvlText w:val="(%1)"/>
      <w:lvlJc w:val="left"/>
      <w:pPr>
        <w:tabs>
          <w:tab w:val="left" w:pos="0"/>
        </w:tabs>
        <w:ind w:left="420" w:hanging="420"/>
      </w:pPr>
      <w:rPr>
        <w:sz w:val="21"/>
        <w:szCs w:val="21"/>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9">
    <w:nsid w:val="5AB90C2A"/>
    <w:multiLevelType w:val="multilevel"/>
    <w:tmpl w:val="5AB90C2A"/>
    <w:lvl w:ilvl="0" w:tentative="0">
      <w:start w:val="1"/>
      <w:numFmt w:val="japaneseCounting"/>
      <w:lvlText w:val="第%1条"/>
      <w:lvlJc w:val="left"/>
      <w:pPr>
        <w:tabs>
          <w:tab w:val="left" w:pos="1521"/>
        </w:tabs>
        <w:ind w:left="1521" w:hanging="109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FFD0832"/>
    <w:multiLevelType w:val="singleLevel"/>
    <w:tmpl w:val="5FFD0832"/>
    <w:lvl w:ilvl="0" w:tentative="0">
      <w:start w:val="1"/>
      <w:numFmt w:val="chineseCounting"/>
      <w:suff w:val="nothing"/>
      <w:lvlText w:val="（%1）"/>
      <w:lvlJc w:val="left"/>
      <w:rPr>
        <w:rFonts w:hint="eastAsia"/>
      </w:rPr>
    </w:lvl>
  </w:abstractNum>
  <w:abstractNum w:abstractNumId="21">
    <w:nsid w:val="6726C245"/>
    <w:multiLevelType w:val="singleLevel"/>
    <w:tmpl w:val="6726C245"/>
    <w:lvl w:ilvl="0" w:tentative="0">
      <w:start w:val="1"/>
      <w:numFmt w:val="decimal"/>
      <w:suff w:val="nothing"/>
      <w:lvlText w:val="%1、"/>
      <w:lvlJc w:val="left"/>
    </w:lvl>
  </w:abstractNum>
  <w:abstractNum w:abstractNumId="22">
    <w:nsid w:val="763EC27D"/>
    <w:multiLevelType w:val="singleLevel"/>
    <w:tmpl w:val="763EC27D"/>
    <w:lvl w:ilvl="0" w:tentative="0">
      <w:start w:val="1"/>
      <w:numFmt w:val="upperLetter"/>
      <w:suff w:val="nothing"/>
      <w:lvlText w:val="%1、"/>
      <w:lvlJc w:val="left"/>
    </w:lvl>
  </w:abstractNum>
  <w:abstractNum w:abstractNumId="23">
    <w:nsid w:val="78E3DB4D"/>
    <w:multiLevelType w:val="singleLevel"/>
    <w:tmpl w:val="78E3DB4D"/>
    <w:lvl w:ilvl="0" w:tentative="0">
      <w:start w:val="6"/>
      <w:numFmt w:val="chineseCounting"/>
      <w:suff w:val="space"/>
      <w:lvlText w:val="第%1章"/>
      <w:lvlJc w:val="left"/>
      <w:rPr>
        <w:rFonts w:hint="eastAsia"/>
      </w:rPr>
    </w:lvl>
  </w:abstractNum>
  <w:abstractNum w:abstractNumId="24">
    <w:nsid w:val="7C669BC6"/>
    <w:multiLevelType w:val="singleLevel"/>
    <w:tmpl w:val="7C669BC6"/>
    <w:lvl w:ilvl="0" w:tentative="0">
      <w:start w:val="1"/>
      <w:numFmt w:val="decimal"/>
      <w:suff w:val="nothing"/>
      <w:lvlText w:val="（%1）"/>
      <w:lvlJc w:val="left"/>
    </w:lvl>
  </w:abstractNum>
  <w:abstractNum w:abstractNumId="25">
    <w:nsid w:val="7F6F1E07"/>
    <w:multiLevelType w:val="multilevel"/>
    <w:tmpl w:val="7F6F1E0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1.%2.%3.%4"/>
      <w:lvlJc w:val="left"/>
      <w:pPr>
        <w:ind w:left="2565" w:hanging="864"/>
      </w:pPr>
      <w:rPr>
        <w:rFonts w:hint="default"/>
        <w:sz w:val="28"/>
        <w:szCs w:val="28"/>
      </w:r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5"/>
  </w:num>
  <w:num w:numId="2">
    <w:abstractNumId w:val="16"/>
  </w:num>
  <w:num w:numId="3">
    <w:abstractNumId w:val="15"/>
  </w:num>
  <w:num w:numId="4">
    <w:abstractNumId w:val="9"/>
  </w:num>
  <w:num w:numId="5">
    <w:abstractNumId w:val="7"/>
  </w:num>
  <w:num w:numId="6">
    <w:abstractNumId w:val="12"/>
  </w:num>
  <w:num w:numId="7">
    <w:abstractNumId w:val="1"/>
  </w:num>
  <w:num w:numId="8">
    <w:abstractNumId w:val="17"/>
  </w:num>
  <w:num w:numId="9">
    <w:abstractNumId w:val="22"/>
  </w:num>
  <w:num w:numId="10">
    <w:abstractNumId w:val="4"/>
  </w:num>
  <w:num w:numId="11">
    <w:abstractNumId w:val="3"/>
  </w:num>
  <w:num w:numId="12">
    <w:abstractNumId w:val="5"/>
  </w:num>
  <w:num w:numId="13">
    <w:abstractNumId w:val="13"/>
  </w:num>
  <w:num w:numId="14">
    <w:abstractNumId w:val="6"/>
  </w:num>
  <w:num w:numId="15">
    <w:abstractNumId w:val="8"/>
  </w:num>
  <w:num w:numId="16">
    <w:abstractNumId w:val="23"/>
  </w:num>
  <w:num w:numId="17">
    <w:abstractNumId w:val="10"/>
  </w:num>
  <w:num w:numId="18">
    <w:abstractNumId w:val="2"/>
  </w:num>
  <w:num w:numId="19">
    <w:abstractNumId w:val="24"/>
  </w:num>
  <w:num w:numId="20">
    <w:abstractNumId w:val="21"/>
  </w:num>
  <w:num w:numId="21">
    <w:abstractNumId w:val="11"/>
  </w:num>
  <w:num w:numId="22">
    <w:abstractNumId w:val="14"/>
  </w:num>
  <w:num w:numId="23">
    <w:abstractNumId w:val="0"/>
  </w:num>
  <w:num w:numId="24">
    <w:abstractNumId w:val="19"/>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24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YjQzOWI4ZDUzM2M5ODNhZmU0NjU4M2U0MDUyZGIifQ=="/>
  </w:docVars>
  <w:rsids>
    <w:rsidRoot w:val="004963CF"/>
    <w:rsid w:val="000002C9"/>
    <w:rsid w:val="00007C75"/>
    <w:rsid w:val="000118D6"/>
    <w:rsid w:val="00011D5F"/>
    <w:rsid w:val="000328EF"/>
    <w:rsid w:val="000352C0"/>
    <w:rsid w:val="000364CC"/>
    <w:rsid w:val="00036A7C"/>
    <w:rsid w:val="0003796C"/>
    <w:rsid w:val="000406A7"/>
    <w:rsid w:val="00041DC6"/>
    <w:rsid w:val="00042771"/>
    <w:rsid w:val="00045D6D"/>
    <w:rsid w:val="00047C44"/>
    <w:rsid w:val="00051A4C"/>
    <w:rsid w:val="00063229"/>
    <w:rsid w:val="00076F73"/>
    <w:rsid w:val="000771C9"/>
    <w:rsid w:val="000841FB"/>
    <w:rsid w:val="00084FF0"/>
    <w:rsid w:val="00085618"/>
    <w:rsid w:val="000944EF"/>
    <w:rsid w:val="000A4343"/>
    <w:rsid w:val="000A5526"/>
    <w:rsid w:val="000B39E4"/>
    <w:rsid w:val="000B7D6B"/>
    <w:rsid w:val="000C20E7"/>
    <w:rsid w:val="000C45B8"/>
    <w:rsid w:val="000C4ABE"/>
    <w:rsid w:val="000C4C4B"/>
    <w:rsid w:val="000C61EA"/>
    <w:rsid w:val="000C65F1"/>
    <w:rsid w:val="000D2FD5"/>
    <w:rsid w:val="000D7835"/>
    <w:rsid w:val="000E1CC8"/>
    <w:rsid w:val="0010000B"/>
    <w:rsid w:val="0010095E"/>
    <w:rsid w:val="00123566"/>
    <w:rsid w:val="001272AA"/>
    <w:rsid w:val="001350D9"/>
    <w:rsid w:val="00141936"/>
    <w:rsid w:val="00146917"/>
    <w:rsid w:val="00153C61"/>
    <w:rsid w:val="00154B00"/>
    <w:rsid w:val="00156297"/>
    <w:rsid w:val="00161605"/>
    <w:rsid w:val="00162A1B"/>
    <w:rsid w:val="00165411"/>
    <w:rsid w:val="00184FA7"/>
    <w:rsid w:val="001850D0"/>
    <w:rsid w:val="00185509"/>
    <w:rsid w:val="00185FDC"/>
    <w:rsid w:val="0018628A"/>
    <w:rsid w:val="001A6429"/>
    <w:rsid w:val="001A644E"/>
    <w:rsid w:val="001A7EA5"/>
    <w:rsid w:val="001B1A4B"/>
    <w:rsid w:val="001B7C35"/>
    <w:rsid w:val="001C3B25"/>
    <w:rsid w:val="001C66B1"/>
    <w:rsid w:val="001C753A"/>
    <w:rsid w:val="001C7CDC"/>
    <w:rsid w:val="001D1EC9"/>
    <w:rsid w:val="001D7A12"/>
    <w:rsid w:val="001E153C"/>
    <w:rsid w:val="001E3951"/>
    <w:rsid w:val="001F11D9"/>
    <w:rsid w:val="001F2444"/>
    <w:rsid w:val="001F50A2"/>
    <w:rsid w:val="001F55CA"/>
    <w:rsid w:val="002019AA"/>
    <w:rsid w:val="0020506E"/>
    <w:rsid w:val="002103A1"/>
    <w:rsid w:val="00211967"/>
    <w:rsid w:val="00222B1C"/>
    <w:rsid w:val="00222EC0"/>
    <w:rsid w:val="002237AF"/>
    <w:rsid w:val="00223A96"/>
    <w:rsid w:val="00226AF4"/>
    <w:rsid w:val="0023152B"/>
    <w:rsid w:val="00231731"/>
    <w:rsid w:val="00236F48"/>
    <w:rsid w:val="00243582"/>
    <w:rsid w:val="00243EFE"/>
    <w:rsid w:val="002455E4"/>
    <w:rsid w:val="00245FA0"/>
    <w:rsid w:val="002501A9"/>
    <w:rsid w:val="00261A6D"/>
    <w:rsid w:val="002775A4"/>
    <w:rsid w:val="00277C7C"/>
    <w:rsid w:val="002919CE"/>
    <w:rsid w:val="00292DC2"/>
    <w:rsid w:val="002946DC"/>
    <w:rsid w:val="00297E22"/>
    <w:rsid w:val="002A145F"/>
    <w:rsid w:val="002A733B"/>
    <w:rsid w:val="002B5103"/>
    <w:rsid w:val="002C1A5B"/>
    <w:rsid w:val="002C593F"/>
    <w:rsid w:val="002C5F9A"/>
    <w:rsid w:val="002E056F"/>
    <w:rsid w:val="002E0E72"/>
    <w:rsid w:val="002F2CBD"/>
    <w:rsid w:val="002F5EAB"/>
    <w:rsid w:val="002F6518"/>
    <w:rsid w:val="002F76A5"/>
    <w:rsid w:val="002F776A"/>
    <w:rsid w:val="002F776E"/>
    <w:rsid w:val="00305CB2"/>
    <w:rsid w:val="0031394A"/>
    <w:rsid w:val="00316B0C"/>
    <w:rsid w:val="00317ED8"/>
    <w:rsid w:val="00321012"/>
    <w:rsid w:val="003212C9"/>
    <w:rsid w:val="00323E41"/>
    <w:rsid w:val="00326F53"/>
    <w:rsid w:val="00333B66"/>
    <w:rsid w:val="003377C4"/>
    <w:rsid w:val="00337828"/>
    <w:rsid w:val="00346BEF"/>
    <w:rsid w:val="00346C9C"/>
    <w:rsid w:val="00352CC5"/>
    <w:rsid w:val="0035432A"/>
    <w:rsid w:val="0036023D"/>
    <w:rsid w:val="00360E7D"/>
    <w:rsid w:val="0036207C"/>
    <w:rsid w:val="00364CD9"/>
    <w:rsid w:val="00365A61"/>
    <w:rsid w:val="00380DE6"/>
    <w:rsid w:val="003877B9"/>
    <w:rsid w:val="003925FF"/>
    <w:rsid w:val="003B4840"/>
    <w:rsid w:val="003C11FC"/>
    <w:rsid w:val="003C2CE4"/>
    <w:rsid w:val="003C46EC"/>
    <w:rsid w:val="003C5594"/>
    <w:rsid w:val="003D228C"/>
    <w:rsid w:val="003F2556"/>
    <w:rsid w:val="003F34CC"/>
    <w:rsid w:val="0040095C"/>
    <w:rsid w:val="00400BCF"/>
    <w:rsid w:val="00404839"/>
    <w:rsid w:val="004061B6"/>
    <w:rsid w:val="0041309E"/>
    <w:rsid w:val="00414245"/>
    <w:rsid w:val="004159E9"/>
    <w:rsid w:val="00415B17"/>
    <w:rsid w:val="0041635D"/>
    <w:rsid w:val="00417F80"/>
    <w:rsid w:val="00420A6C"/>
    <w:rsid w:val="00424A07"/>
    <w:rsid w:val="00430C54"/>
    <w:rsid w:val="00434105"/>
    <w:rsid w:val="004348E7"/>
    <w:rsid w:val="004353C9"/>
    <w:rsid w:val="0043706E"/>
    <w:rsid w:val="00446D90"/>
    <w:rsid w:val="00447C68"/>
    <w:rsid w:val="00452806"/>
    <w:rsid w:val="00454CC8"/>
    <w:rsid w:val="00457C1F"/>
    <w:rsid w:val="00462891"/>
    <w:rsid w:val="00462E54"/>
    <w:rsid w:val="00463B22"/>
    <w:rsid w:val="0046586E"/>
    <w:rsid w:val="00470E73"/>
    <w:rsid w:val="0047257C"/>
    <w:rsid w:val="004751F7"/>
    <w:rsid w:val="0047634A"/>
    <w:rsid w:val="0047791E"/>
    <w:rsid w:val="00490CD5"/>
    <w:rsid w:val="00493269"/>
    <w:rsid w:val="00493DF7"/>
    <w:rsid w:val="004963CF"/>
    <w:rsid w:val="0049792F"/>
    <w:rsid w:val="004A1859"/>
    <w:rsid w:val="004B4237"/>
    <w:rsid w:val="004B477A"/>
    <w:rsid w:val="004C5203"/>
    <w:rsid w:val="004C67A5"/>
    <w:rsid w:val="004D1CB3"/>
    <w:rsid w:val="004D1F9A"/>
    <w:rsid w:val="004D3E29"/>
    <w:rsid w:val="004E3F87"/>
    <w:rsid w:val="004E502D"/>
    <w:rsid w:val="004E71A0"/>
    <w:rsid w:val="004E7D7B"/>
    <w:rsid w:val="004F12AD"/>
    <w:rsid w:val="004F26F5"/>
    <w:rsid w:val="00500ADA"/>
    <w:rsid w:val="005111EA"/>
    <w:rsid w:val="00516826"/>
    <w:rsid w:val="00520B41"/>
    <w:rsid w:val="005241C7"/>
    <w:rsid w:val="00532C81"/>
    <w:rsid w:val="00535541"/>
    <w:rsid w:val="00535816"/>
    <w:rsid w:val="00541CC1"/>
    <w:rsid w:val="005650D8"/>
    <w:rsid w:val="00566E37"/>
    <w:rsid w:val="00567DB2"/>
    <w:rsid w:val="00572935"/>
    <w:rsid w:val="00573C2F"/>
    <w:rsid w:val="0057468C"/>
    <w:rsid w:val="00574D8A"/>
    <w:rsid w:val="005766C7"/>
    <w:rsid w:val="00581F04"/>
    <w:rsid w:val="0058682C"/>
    <w:rsid w:val="00596438"/>
    <w:rsid w:val="005A0DE9"/>
    <w:rsid w:val="005A61B7"/>
    <w:rsid w:val="005A7033"/>
    <w:rsid w:val="005B02D1"/>
    <w:rsid w:val="005B0BF1"/>
    <w:rsid w:val="005B16CB"/>
    <w:rsid w:val="005B75E3"/>
    <w:rsid w:val="005C1E3A"/>
    <w:rsid w:val="005C6DC1"/>
    <w:rsid w:val="005D20E8"/>
    <w:rsid w:val="005D5133"/>
    <w:rsid w:val="005E1006"/>
    <w:rsid w:val="005E6389"/>
    <w:rsid w:val="005F017B"/>
    <w:rsid w:val="005F479D"/>
    <w:rsid w:val="005F4D50"/>
    <w:rsid w:val="005F65BC"/>
    <w:rsid w:val="00600CD6"/>
    <w:rsid w:val="00604181"/>
    <w:rsid w:val="00611060"/>
    <w:rsid w:val="00611C56"/>
    <w:rsid w:val="00612CF3"/>
    <w:rsid w:val="00616DD2"/>
    <w:rsid w:val="00625DDD"/>
    <w:rsid w:val="006606D8"/>
    <w:rsid w:val="006655D6"/>
    <w:rsid w:val="00665C50"/>
    <w:rsid w:val="006662C3"/>
    <w:rsid w:val="00680164"/>
    <w:rsid w:val="006840DE"/>
    <w:rsid w:val="00684FDE"/>
    <w:rsid w:val="00686653"/>
    <w:rsid w:val="0069252D"/>
    <w:rsid w:val="00695FFE"/>
    <w:rsid w:val="00696084"/>
    <w:rsid w:val="006A0BB4"/>
    <w:rsid w:val="006B09CE"/>
    <w:rsid w:val="006B48EE"/>
    <w:rsid w:val="006B7BB8"/>
    <w:rsid w:val="006B7FEC"/>
    <w:rsid w:val="006C1DE7"/>
    <w:rsid w:val="006C2259"/>
    <w:rsid w:val="006C3776"/>
    <w:rsid w:val="006C6815"/>
    <w:rsid w:val="006D0936"/>
    <w:rsid w:val="006D6B83"/>
    <w:rsid w:val="006E3522"/>
    <w:rsid w:val="006E51C7"/>
    <w:rsid w:val="006E5BCA"/>
    <w:rsid w:val="006E6D02"/>
    <w:rsid w:val="006E7E45"/>
    <w:rsid w:val="00701BF2"/>
    <w:rsid w:val="00702355"/>
    <w:rsid w:val="00714AAC"/>
    <w:rsid w:val="007213C7"/>
    <w:rsid w:val="00730FA1"/>
    <w:rsid w:val="00731C4A"/>
    <w:rsid w:val="00735FAD"/>
    <w:rsid w:val="00744571"/>
    <w:rsid w:val="007467F8"/>
    <w:rsid w:val="00746CBE"/>
    <w:rsid w:val="00747346"/>
    <w:rsid w:val="0075237F"/>
    <w:rsid w:val="007547FD"/>
    <w:rsid w:val="00755173"/>
    <w:rsid w:val="0076725B"/>
    <w:rsid w:val="00770308"/>
    <w:rsid w:val="00774F0B"/>
    <w:rsid w:val="007766E6"/>
    <w:rsid w:val="00776A03"/>
    <w:rsid w:val="007828AC"/>
    <w:rsid w:val="00792255"/>
    <w:rsid w:val="00792C89"/>
    <w:rsid w:val="00794144"/>
    <w:rsid w:val="007961D8"/>
    <w:rsid w:val="00797F2B"/>
    <w:rsid w:val="007A454E"/>
    <w:rsid w:val="007B1E01"/>
    <w:rsid w:val="007B2D1C"/>
    <w:rsid w:val="007B63C3"/>
    <w:rsid w:val="007C2AFB"/>
    <w:rsid w:val="007C3A43"/>
    <w:rsid w:val="007D0242"/>
    <w:rsid w:val="007D449D"/>
    <w:rsid w:val="007D5100"/>
    <w:rsid w:val="007D64CD"/>
    <w:rsid w:val="007D785C"/>
    <w:rsid w:val="007E051E"/>
    <w:rsid w:val="007E34E3"/>
    <w:rsid w:val="007E57D3"/>
    <w:rsid w:val="007E5B82"/>
    <w:rsid w:val="007E5DBE"/>
    <w:rsid w:val="007E7C4E"/>
    <w:rsid w:val="007F455A"/>
    <w:rsid w:val="00800134"/>
    <w:rsid w:val="008009C6"/>
    <w:rsid w:val="008159CA"/>
    <w:rsid w:val="008215E0"/>
    <w:rsid w:val="00822F46"/>
    <w:rsid w:val="00825FAC"/>
    <w:rsid w:val="00827C2B"/>
    <w:rsid w:val="0083070F"/>
    <w:rsid w:val="008307DA"/>
    <w:rsid w:val="008357E7"/>
    <w:rsid w:val="008364B3"/>
    <w:rsid w:val="00842320"/>
    <w:rsid w:val="00844FBE"/>
    <w:rsid w:val="0084647B"/>
    <w:rsid w:val="00850509"/>
    <w:rsid w:val="0085105A"/>
    <w:rsid w:val="0086048A"/>
    <w:rsid w:val="00861CCA"/>
    <w:rsid w:val="00863417"/>
    <w:rsid w:val="00883383"/>
    <w:rsid w:val="00883451"/>
    <w:rsid w:val="00884352"/>
    <w:rsid w:val="008844D5"/>
    <w:rsid w:val="00896E78"/>
    <w:rsid w:val="008A284A"/>
    <w:rsid w:val="008B2725"/>
    <w:rsid w:val="008B33AE"/>
    <w:rsid w:val="008B53A7"/>
    <w:rsid w:val="008C1594"/>
    <w:rsid w:val="008D0905"/>
    <w:rsid w:val="008D7356"/>
    <w:rsid w:val="008F1F1D"/>
    <w:rsid w:val="00906F56"/>
    <w:rsid w:val="0091774A"/>
    <w:rsid w:val="00926701"/>
    <w:rsid w:val="00927D1C"/>
    <w:rsid w:val="0093437E"/>
    <w:rsid w:val="009467E8"/>
    <w:rsid w:val="00946A45"/>
    <w:rsid w:val="009474C6"/>
    <w:rsid w:val="00963735"/>
    <w:rsid w:val="00965CCF"/>
    <w:rsid w:val="00966CFD"/>
    <w:rsid w:val="009803D0"/>
    <w:rsid w:val="00980A95"/>
    <w:rsid w:val="00982F11"/>
    <w:rsid w:val="00987329"/>
    <w:rsid w:val="00993204"/>
    <w:rsid w:val="00993C92"/>
    <w:rsid w:val="0099694D"/>
    <w:rsid w:val="00997522"/>
    <w:rsid w:val="00997705"/>
    <w:rsid w:val="009A13C3"/>
    <w:rsid w:val="009B211A"/>
    <w:rsid w:val="009B6B2D"/>
    <w:rsid w:val="009B73D0"/>
    <w:rsid w:val="009C5C44"/>
    <w:rsid w:val="009C6F77"/>
    <w:rsid w:val="009D7596"/>
    <w:rsid w:val="009E136E"/>
    <w:rsid w:val="009E1468"/>
    <w:rsid w:val="009E2CCC"/>
    <w:rsid w:val="009E5CCC"/>
    <w:rsid w:val="009F1269"/>
    <w:rsid w:val="009F18E5"/>
    <w:rsid w:val="009F75FC"/>
    <w:rsid w:val="00A10735"/>
    <w:rsid w:val="00A10DAB"/>
    <w:rsid w:val="00A111B1"/>
    <w:rsid w:val="00A117C2"/>
    <w:rsid w:val="00A141CE"/>
    <w:rsid w:val="00A23670"/>
    <w:rsid w:val="00A3232B"/>
    <w:rsid w:val="00A348C9"/>
    <w:rsid w:val="00A3706D"/>
    <w:rsid w:val="00A41850"/>
    <w:rsid w:val="00A4620C"/>
    <w:rsid w:val="00A5027D"/>
    <w:rsid w:val="00A574CF"/>
    <w:rsid w:val="00A57554"/>
    <w:rsid w:val="00A70CB2"/>
    <w:rsid w:val="00A81DDB"/>
    <w:rsid w:val="00A857D2"/>
    <w:rsid w:val="00A905FB"/>
    <w:rsid w:val="00A937D0"/>
    <w:rsid w:val="00A962F5"/>
    <w:rsid w:val="00AA2815"/>
    <w:rsid w:val="00AA36FD"/>
    <w:rsid w:val="00AA3990"/>
    <w:rsid w:val="00AA53C1"/>
    <w:rsid w:val="00AA7D91"/>
    <w:rsid w:val="00AB0694"/>
    <w:rsid w:val="00AC180A"/>
    <w:rsid w:val="00AC6BD9"/>
    <w:rsid w:val="00AC782E"/>
    <w:rsid w:val="00AD7270"/>
    <w:rsid w:val="00AE18AC"/>
    <w:rsid w:val="00AE1F33"/>
    <w:rsid w:val="00AE3FF4"/>
    <w:rsid w:val="00AE415B"/>
    <w:rsid w:val="00AE483E"/>
    <w:rsid w:val="00AF2683"/>
    <w:rsid w:val="00AF3081"/>
    <w:rsid w:val="00AF5B5C"/>
    <w:rsid w:val="00B025C0"/>
    <w:rsid w:val="00B0665F"/>
    <w:rsid w:val="00B0691E"/>
    <w:rsid w:val="00B07D19"/>
    <w:rsid w:val="00B1082B"/>
    <w:rsid w:val="00B12650"/>
    <w:rsid w:val="00B13FFE"/>
    <w:rsid w:val="00B1644A"/>
    <w:rsid w:val="00B210EC"/>
    <w:rsid w:val="00B231E5"/>
    <w:rsid w:val="00B2578C"/>
    <w:rsid w:val="00B2689D"/>
    <w:rsid w:val="00B327FB"/>
    <w:rsid w:val="00B37469"/>
    <w:rsid w:val="00B42048"/>
    <w:rsid w:val="00B4511C"/>
    <w:rsid w:val="00B455F4"/>
    <w:rsid w:val="00B540F3"/>
    <w:rsid w:val="00B556B1"/>
    <w:rsid w:val="00B612B5"/>
    <w:rsid w:val="00B6360A"/>
    <w:rsid w:val="00B64820"/>
    <w:rsid w:val="00B64910"/>
    <w:rsid w:val="00B654AF"/>
    <w:rsid w:val="00B6648B"/>
    <w:rsid w:val="00B73BDF"/>
    <w:rsid w:val="00B75582"/>
    <w:rsid w:val="00B805A1"/>
    <w:rsid w:val="00B80F3F"/>
    <w:rsid w:val="00B86024"/>
    <w:rsid w:val="00B8697A"/>
    <w:rsid w:val="00B91E16"/>
    <w:rsid w:val="00B937DB"/>
    <w:rsid w:val="00B976DC"/>
    <w:rsid w:val="00B97913"/>
    <w:rsid w:val="00BA5A0F"/>
    <w:rsid w:val="00BB405C"/>
    <w:rsid w:val="00BB7CDA"/>
    <w:rsid w:val="00BB7DD0"/>
    <w:rsid w:val="00BD30D8"/>
    <w:rsid w:val="00BE26F7"/>
    <w:rsid w:val="00BE3A7B"/>
    <w:rsid w:val="00BF21E5"/>
    <w:rsid w:val="00BF5A36"/>
    <w:rsid w:val="00BF7963"/>
    <w:rsid w:val="00C06DC8"/>
    <w:rsid w:val="00C07537"/>
    <w:rsid w:val="00C07ACE"/>
    <w:rsid w:val="00C138CA"/>
    <w:rsid w:val="00C156C3"/>
    <w:rsid w:val="00C16C57"/>
    <w:rsid w:val="00C1754E"/>
    <w:rsid w:val="00C41240"/>
    <w:rsid w:val="00C50B1F"/>
    <w:rsid w:val="00C51F92"/>
    <w:rsid w:val="00C53947"/>
    <w:rsid w:val="00C628C1"/>
    <w:rsid w:val="00C660DC"/>
    <w:rsid w:val="00C74535"/>
    <w:rsid w:val="00C835FF"/>
    <w:rsid w:val="00C84778"/>
    <w:rsid w:val="00C85790"/>
    <w:rsid w:val="00C85B28"/>
    <w:rsid w:val="00C85C9E"/>
    <w:rsid w:val="00C86C52"/>
    <w:rsid w:val="00CA13F9"/>
    <w:rsid w:val="00CA33E8"/>
    <w:rsid w:val="00CA3CC2"/>
    <w:rsid w:val="00CA65DA"/>
    <w:rsid w:val="00CB21AA"/>
    <w:rsid w:val="00CB5B0C"/>
    <w:rsid w:val="00CB5F4F"/>
    <w:rsid w:val="00CC0E9B"/>
    <w:rsid w:val="00CC1C97"/>
    <w:rsid w:val="00CD613A"/>
    <w:rsid w:val="00CD7023"/>
    <w:rsid w:val="00CE5B22"/>
    <w:rsid w:val="00CF3752"/>
    <w:rsid w:val="00CF4AB7"/>
    <w:rsid w:val="00CF5EB3"/>
    <w:rsid w:val="00D03786"/>
    <w:rsid w:val="00D10617"/>
    <w:rsid w:val="00D23343"/>
    <w:rsid w:val="00D23DA9"/>
    <w:rsid w:val="00D24B29"/>
    <w:rsid w:val="00D26901"/>
    <w:rsid w:val="00D272DF"/>
    <w:rsid w:val="00D3011E"/>
    <w:rsid w:val="00D40B18"/>
    <w:rsid w:val="00D51BF2"/>
    <w:rsid w:val="00D52443"/>
    <w:rsid w:val="00D56921"/>
    <w:rsid w:val="00D6617F"/>
    <w:rsid w:val="00D664C8"/>
    <w:rsid w:val="00D735F8"/>
    <w:rsid w:val="00D77B84"/>
    <w:rsid w:val="00D844B9"/>
    <w:rsid w:val="00D921D3"/>
    <w:rsid w:val="00D93E99"/>
    <w:rsid w:val="00D945C3"/>
    <w:rsid w:val="00D97F97"/>
    <w:rsid w:val="00DA326A"/>
    <w:rsid w:val="00DB1A28"/>
    <w:rsid w:val="00DB29CF"/>
    <w:rsid w:val="00DB2BAE"/>
    <w:rsid w:val="00DB2C54"/>
    <w:rsid w:val="00DC216D"/>
    <w:rsid w:val="00DC4CD5"/>
    <w:rsid w:val="00DE1A25"/>
    <w:rsid w:val="00DE5909"/>
    <w:rsid w:val="00DE5BF0"/>
    <w:rsid w:val="00DE624E"/>
    <w:rsid w:val="00DF1640"/>
    <w:rsid w:val="00DF1C08"/>
    <w:rsid w:val="00DF703B"/>
    <w:rsid w:val="00DF73ED"/>
    <w:rsid w:val="00E00F1D"/>
    <w:rsid w:val="00E06AF3"/>
    <w:rsid w:val="00E155DB"/>
    <w:rsid w:val="00E17C8F"/>
    <w:rsid w:val="00E202E8"/>
    <w:rsid w:val="00E2215A"/>
    <w:rsid w:val="00E27FF7"/>
    <w:rsid w:val="00E30C11"/>
    <w:rsid w:val="00E3167C"/>
    <w:rsid w:val="00E32A70"/>
    <w:rsid w:val="00E330B2"/>
    <w:rsid w:val="00E3458B"/>
    <w:rsid w:val="00E34BE5"/>
    <w:rsid w:val="00E41197"/>
    <w:rsid w:val="00E41337"/>
    <w:rsid w:val="00E424D5"/>
    <w:rsid w:val="00E42C54"/>
    <w:rsid w:val="00E51901"/>
    <w:rsid w:val="00E604F4"/>
    <w:rsid w:val="00E65270"/>
    <w:rsid w:val="00E65BD5"/>
    <w:rsid w:val="00E67BDD"/>
    <w:rsid w:val="00E67E02"/>
    <w:rsid w:val="00E72D4C"/>
    <w:rsid w:val="00E75AB0"/>
    <w:rsid w:val="00E8228E"/>
    <w:rsid w:val="00E914BE"/>
    <w:rsid w:val="00E92E8E"/>
    <w:rsid w:val="00E945FD"/>
    <w:rsid w:val="00E9468F"/>
    <w:rsid w:val="00E977EE"/>
    <w:rsid w:val="00EB274C"/>
    <w:rsid w:val="00ED24F0"/>
    <w:rsid w:val="00ED7B71"/>
    <w:rsid w:val="00EE1FBD"/>
    <w:rsid w:val="00EE3F6B"/>
    <w:rsid w:val="00EE5E27"/>
    <w:rsid w:val="00EE64C3"/>
    <w:rsid w:val="00EF3703"/>
    <w:rsid w:val="00EF752B"/>
    <w:rsid w:val="00F02737"/>
    <w:rsid w:val="00F06525"/>
    <w:rsid w:val="00F22F3D"/>
    <w:rsid w:val="00F42626"/>
    <w:rsid w:val="00F541AE"/>
    <w:rsid w:val="00F54645"/>
    <w:rsid w:val="00F554C2"/>
    <w:rsid w:val="00F668B9"/>
    <w:rsid w:val="00F70026"/>
    <w:rsid w:val="00F700F8"/>
    <w:rsid w:val="00F719AF"/>
    <w:rsid w:val="00F76082"/>
    <w:rsid w:val="00F96D29"/>
    <w:rsid w:val="00FA0C3A"/>
    <w:rsid w:val="00FA121B"/>
    <w:rsid w:val="00FA30E0"/>
    <w:rsid w:val="00FA6000"/>
    <w:rsid w:val="00FA6A3E"/>
    <w:rsid w:val="00FA7058"/>
    <w:rsid w:val="00FB1668"/>
    <w:rsid w:val="00FB3D9D"/>
    <w:rsid w:val="00FB6FE5"/>
    <w:rsid w:val="00FB7375"/>
    <w:rsid w:val="00FB7783"/>
    <w:rsid w:val="00FC0B81"/>
    <w:rsid w:val="00FD43E1"/>
    <w:rsid w:val="00FD7213"/>
    <w:rsid w:val="00FE22FF"/>
    <w:rsid w:val="00FF0A46"/>
    <w:rsid w:val="00FF263E"/>
    <w:rsid w:val="00FF26DD"/>
    <w:rsid w:val="01117D19"/>
    <w:rsid w:val="01124FB4"/>
    <w:rsid w:val="011D34AF"/>
    <w:rsid w:val="012970C9"/>
    <w:rsid w:val="01334544"/>
    <w:rsid w:val="013A545D"/>
    <w:rsid w:val="015F7C77"/>
    <w:rsid w:val="0160084E"/>
    <w:rsid w:val="016245C6"/>
    <w:rsid w:val="016302B4"/>
    <w:rsid w:val="016722E5"/>
    <w:rsid w:val="01692C65"/>
    <w:rsid w:val="01714BFA"/>
    <w:rsid w:val="01864305"/>
    <w:rsid w:val="019D73AC"/>
    <w:rsid w:val="01A111BC"/>
    <w:rsid w:val="01C30FD8"/>
    <w:rsid w:val="01E21DF7"/>
    <w:rsid w:val="01EB5579"/>
    <w:rsid w:val="01F82B9D"/>
    <w:rsid w:val="01FC1455"/>
    <w:rsid w:val="0202311A"/>
    <w:rsid w:val="021A5CFF"/>
    <w:rsid w:val="025A01FA"/>
    <w:rsid w:val="025A704C"/>
    <w:rsid w:val="026223A4"/>
    <w:rsid w:val="028141B6"/>
    <w:rsid w:val="029A55CF"/>
    <w:rsid w:val="029D45D5"/>
    <w:rsid w:val="02AB3E32"/>
    <w:rsid w:val="02AC2D1C"/>
    <w:rsid w:val="02CA1630"/>
    <w:rsid w:val="02E57636"/>
    <w:rsid w:val="03155A0E"/>
    <w:rsid w:val="03197C3E"/>
    <w:rsid w:val="031A6FF6"/>
    <w:rsid w:val="0325508A"/>
    <w:rsid w:val="033B2DDC"/>
    <w:rsid w:val="03434692"/>
    <w:rsid w:val="038351E0"/>
    <w:rsid w:val="03923D93"/>
    <w:rsid w:val="03A96D2F"/>
    <w:rsid w:val="03B8452A"/>
    <w:rsid w:val="03BA466F"/>
    <w:rsid w:val="03C1089D"/>
    <w:rsid w:val="040052BA"/>
    <w:rsid w:val="04027A89"/>
    <w:rsid w:val="041D1575"/>
    <w:rsid w:val="043733E6"/>
    <w:rsid w:val="043D5C94"/>
    <w:rsid w:val="044C7F83"/>
    <w:rsid w:val="045D4558"/>
    <w:rsid w:val="047A39D5"/>
    <w:rsid w:val="04A643B9"/>
    <w:rsid w:val="04C1494C"/>
    <w:rsid w:val="04D255BF"/>
    <w:rsid w:val="04D85379"/>
    <w:rsid w:val="04D8694E"/>
    <w:rsid w:val="04F44742"/>
    <w:rsid w:val="05015D85"/>
    <w:rsid w:val="05033049"/>
    <w:rsid w:val="050F0E43"/>
    <w:rsid w:val="0514288D"/>
    <w:rsid w:val="051668EE"/>
    <w:rsid w:val="051A0F09"/>
    <w:rsid w:val="05235E1B"/>
    <w:rsid w:val="05492A89"/>
    <w:rsid w:val="054A784B"/>
    <w:rsid w:val="055D3AC8"/>
    <w:rsid w:val="05655325"/>
    <w:rsid w:val="056C5A2F"/>
    <w:rsid w:val="057A04EA"/>
    <w:rsid w:val="057F0CBE"/>
    <w:rsid w:val="05867F2C"/>
    <w:rsid w:val="05897E00"/>
    <w:rsid w:val="05B31193"/>
    <w:rsid w:val="05D62E8D"/>
    <w:rsid w:val="05EF467C"/>
    <w:rsid w:val="06023C82"/>
    <w:rsid w:val="06201525"/>
    <w:rsid w:val="06220888"/>
    <w:rsid w:val="062E2DB7"/>
    <w:rsid w:val="06307A67"/>
    <w:rsid w:val="063A034E"/>
    <w:rsid w:val="06420522"/>
    <w:rsid w:val="06514270"/>
    <w:rsid w:val="065E09A6"/>
    <w:rsid w:val="066F2E23"/>
    <w:rsid w:val="0676605E"/>
    <w:rsid w:val="06783F44"/>
    <w:rsid w:val="06863EC2"/>
    <w:rsid w:val="06931D0C"/>
    <w:rsid w:val="06943B8E"/>
    <w:rsid w:val="06B1216B"/>
    <w:rsid w:val="06DB2B7D"/>
    <w:rsid w:val="06E73A49"/>
    <w:rsid w:val="06E900E7"/>
    <w:rsid w:val="06F51B64"/>
    <w:rsid w:val="07041C7C"/>
    <w:rsid w:val="07111758"/>
    <w:rsid w:val="07140BB8"/>
    <w:rsid w:val="071F7265"/>
    <w:rsid w:val="073B10E6"/>
    <w:rsid w:val="07593D76"/>
    <w:rsid w:val="076157B5"/>
    <w:rsid w:val="076444C8"/>
    <w:rsid w:val="077F4B58"/>
    <w:rsid w:val="07802DBD"/>
    <w:rsid w:val="07A65FF6"/>
    <w:rsid w:val="07CA2CAF"/>
    <w:rsid w:val="07E702B7"/>
    <w:rsid w:val="07EC2E3C"/>
    <w:rsid w:val="07EC4B26"/>
    <w:rsid w:val="08071020"/>
    <w:rsid w:val="081541D2"/>
    <w:rsid w:val="082E7A6D"/>
    <w:rsid w:val="0858631B"/>
    <w:rsid w:val="085E2287"/>
    <w:rsid w:val="08780680"/>
    <w:rsid w:val="08914DC6"/>
    <w:rsid w:val="08A16908"/>
    <w:rsid w:val="08AB341F"/>
    <w:rsid w:val="08AB78AA"/>
    <w:rsid w:val="08AE01DF"/>
    <w:rsid w:val="08D62EF0"/>
    <w:rsid w:val="08DB3E73"/>
    <w:rsid w:val="09071311"/>
    <w:rsid w:val="090C49EE"/>
    <w:rsid w:val="09153C1F"/>
    <w:rsid w:val="095837D1"/>
    <w:rsid w:val="095962AF"/>
    <w:rsid w:val="095D6203"/>
    <w:rsid w:val="09690C9A"/>
    <w:rsid w:val="09717916"/>
    <w:rsid w:val="097455A0"/>
    <w:rsid w:val="0990506C"/>
    <w:rsid w:val="09A4743D"/>
    <w:rsid w:val="09A87913"/>
    <w:rsid w:val="09B72936"/>
    <w:rsid w:val="09BA611A"/>
    <w:rsid w:val="09C14E6F"/>
    <w:rsid w:val="0A140ADF"/>
    <w:rsid w:val="0A197F1C"/>
    <w:rsid w:val="0A1D6532"/>
    <w:rsid w:val="0A270A70"/>
    <w:rsid w:val="0A480EF8"/>
    <w:rsid w:val="0A5E16A3"/>
    <w:rsid w:val="0A6D0D3A"/>
    <w:rsid w:val="0A8E4252"/>
    <w:rsid w:val="0A9E5C69"/>
    <w:rsid w:val="0ACF6197"/>
    <w:rsid w:val="0AFA4948"/>
    <w:rsid w:val="0AFF74F8"/>
    <w:rsid w:val="0B012ED1"/>
    <w:rsid w:val="0B16053C"/>
    <w:rsid w:val="0B1B3A68"/>
    <w:rsid w:val="0B324867"/>
    <w:rsid w:val="0B4175EE"/>
    <w:rsid w:val="0B460C3B"/>
    <w:rsid w:val="0B513935"/>
    <w:rsid w:val="0B642A7D"/>
    <w:rsid w:val="0B7C6A8C"/>
    <w:rsid w:val="0B7F3FC7"/>
    <w:rsid w:val="0BB06E9A"/>
    <w:rsid w:val="0BD16013"/>
    <w:rsid w:val="0BD3777F"/>
    <w:rsid w:val="0BD6482C"/>
    <w:rsid w:val="0BE73314"/>
    <w:rsid w:val="0BF74784"/>
    <w:rsid w:val="0C06083B"/>
    <w:rsid w:val="0C0636D0"/>
    <w:rsid w:val="0C197CAF"/>
    <w:rsid w:val="0C1D459C"/>
    <w:rsid w:val="0C3B1F34"/>
    <w:rsid w:val="0C4A6A96"/>
    <w:rsid w:val="0C662065"/>
    <w:rsid w:val="0C7927C4"/>
    <w:rsid w:val="0C91215E"/>
    <w:rsid w:val="0C9615C8"/>
    <w:rsid w:val="0C994C14"/>
    <w:rsid w:val="0CA05FA3"/>
    <w:rsid w:val="0CA2534B"/>
    <w:rsid w:val="0CAE584D"/>
    <w:rsid w:val="0CB16482"/>
    <w:rsid w:val="0CB62D7C"/>
    <w:rsid w:val="0CBD0134"/>
    <w:rsid w:val="0CD64673"/>
    <w:rsid w:val="0CDE4F5D"/>
    <w:rsid w:val="0CE24C97"/>
    <w:rsid w:val="0CF9458A"/>
    <w:rsid w:val="0D1A02F3"/>
    <w:rsid w:val="0D3D46D6"/>
    <w:rsid w:val="0D613856"/>
    <w:rsid w:val="0D68015A"/>
    <w:rsid w:val="0DBE139D"/>
    <w:rsid w:val="0DC14423"/>
    <w:rsid w:val="0E00311D"/>
    <w:rsid w:val="0E0F54AD"/>
    <w:rsid w:val="0E1C0BB0"/>
    <w:rsid w:val="0E39220B"/>
    <w:rsid w:val="0E3A54CF"/>
    <w:rsid w:val="0E4116DF"/>
    <w:rsid w:val="0E467B96"/>
    <w:rsid w:val="0E4E4508"/>
    <w:rsid w:val="0E680556"/>
    <w:rsid w:val="0E741495"/>
    <w:rsid w:val="0E750131"/>
    <w:rsid w:val="0E837199"/>
    <w:rsid w:val="0E8C62EB"/>
    <w:rsid w:val="0E972B97"/>
    <w:rsid w:val="0E9A1704"/>
    <w:rsid w:val="0EAB5196"/>
    <w:rsid w:val="0EAC0C2F"/>
    <w:rsid w:val="0EAD4E47"/>
    <w:rsid w:val="0EB111D1"/>
    <w:rsid w:val="0EBC4F8B"/>
    <w:rsid w:val="0EC8375D"/>
    <w:rsid w:val="0F02452D"/>
    <w:rsid w:val="0F1A7F5F"/>
    <w:rsid w:val="0F2D7FC5"/>
    <w:rsid w:val="0F386966"/>
    <w:rsid w:val="0F4550D9"/>
    <w:rsid w:val="0F744C35"/>
    <w:rsid w:val="0F754E33"/>
    <w:rsid w:val="0F89644A"/>
    <w:rsid w:val="0F8C28DD"/>
    <w:rsid w:val="0F965C4D"/>
    <w:rsid w:val="0FB40474"/>
    <w:rsid w:val="0FC02427"/>
    <w:rsid w:val="0FC57D64"/>
    <w:rsid w:val="0FD06B9F"/>
    <w:rsid w:val="0FD32136"/>
    <w:rsid w:val="0FE65715"/>
    <w:rsid w:val="0FE7058E"/>
    <w:rsid w:val="0FEF3550"/>
    <w:rsid w:val="0FFC1B10"/>
    <w:rsid w:val="10161464"/>
    <w:rsid w:val="101833B4"/>
    <w:rsid w:val="102660D4"/>
    <w:rsid w:val="102C2BDF"/>
    <w:rsid w:val="10600242"/>
    <w:rsid w:val="106D0892"/>
    <w:rsid w:val="107A1781"/>
    <w:rsid w:val="107E7068"/>
    <w:rsid w:val="10850C5D"/>
    <w:rsid w:val="108F18FD"/>
    <w:rsid w:val="10907F2D"/>
    <w:rsid w:val="10A00F8E"/>
    <w:rsid w:val="10A15E89"/>
    <w:rsid w:val="10A66F7F"/>
    <w:rsid w:val="10B97124"/>
    <w:rsid w:val="10BF3EAB"/>
    <w:rsid w:val="10DB7AAB"/>
    <w:rsid w:val="10F77C04"/>
    <w:rsid w:val="11081E42"/>
    <w:rsid w:val="110E3E23"/>
    <w:rsid w:val="1134079D"/>
    <w:rsid w:val="11453C91"/>
    <w:rsid w:val="11692EAB"/>
    <w:rsid w:val="116E0CD5"/>
    <w:rsid w:val="11724B92"/>
    <w:rsid w:val="11840982"/>
    <w:rsid w:val="118428AE"/>
    <w:rsid w:val="11842A6A"/>
    <w:rsid w:val="11951E4E"/>
    <w:rsid w:val="11BC5656"/>
    <w:rsid w:val="1203124B"/>
    <w:rsid w:val="12185B94"/>
    <w:rsid w:val="12207E8A"/>
    <w:rsid w:val="122D61C5"/>
    <w:rsid w:val="12321539"/>
    <w:rsid w:val="12384100"/>
    <w:rsid w:val="123E4382"/>
    <w:rsid w:val="124F5E1C"/>
    <w:rsid w:val="1289719A"/>
    <w:rsid w:val="128F7BF1"/>
    <w:rsid w:val="12902616"/>
    <w:rsid w:val="1297232B"/>
    <w:rsid w:val="12C744E4"/>
    <w:rsid w:val="12F1026D"/>
    <w:rsid w:val="12F1528F"/>
    <w:rsid w:val="12F9530C"/>
    <w:rsid w:val="132134FC"/>
    <w:rsid w:val="13217251"/>
    <w:rsid w:val="132D148B"/>
    <w:rsid w:val="135826CF"/>
    <w:rsid w:val="13687877"/>
    <w:rsid w:val="137D7AE8"/>
    <w:rsid w:val="138C0A5E"/>
    <w:rsid w:val="13AF5A3D"/>
    <w:rsid w:val="13B65E3E"/>
    <w:rsid w:val="13B81603"/>
    <w:rsid w:val="13B92C91"/>
    <w:rsid w:val="13D552FC"/>
    <w:rsid w:val="13F8362B"/>
    <w:rsid w:val="13FB5C70"/>
    <w:rsid w:val="1400243F"/>
    <w:rsid w:val="1424753C"/>
    <w:rsid w:val="14484ED0"/>
    <w:rsid w:val="144F6AFE"/>
    <w:rsid w:val="1452167D"/>
    <w:rsid w:val="14647888"/>
    <w:rsid w:val="14691B4B"/>
    <w:rsid w:val="146D1F6E"/>
    <w:rsid w:val="14755F67"/>
    <w:rsid w:val="148F5AEC"/>
    <w:rsid w:val="14D81EEA"/>
    <w:rsid w:val="14DD727E"/>
    <w:rsid w:val="14FF555A"/>
    <w:rsid w:val="150850E6"/>
    <w:rsid w:val="15105C14"/>
    <w:rsid w:val="15331413"/>
    <w:rsid w:val="15350B13"/>
    <w:rsid w:val="15477903"/>
    <w:rsid w:val="156E30E2"/>
    <w:rsid w:val="159F5422"/>
    <w:rsid w:val="15A16E0C"/>
    <w:rsid w:val="15B8610B"/>
    <w:rsid w:val="15BC7F8F"/>
    <w:rsid w:val="15CD6D2B"/>
    <w:rsid w:val="15FD718E"/>
    <w:rsid w:val="16081D50"/>
    <w:rsid w:val="16175C3A"/>
    <w:rsid w:val="161A11AD"/>
    <w:rsid w:val="161E7EA8"/>
    <w:rsid w:val="16246EBD"/>
    <w:rsid w:val="165666F2"/>
    <w:rsid w:val="166762DE"/>
    <w:rsid w:val="166C0A45"/>
    <w:rsid w:val="16862543"/>
    <w:rsid w:val="16E71660"/>
    <w:rsid w:val="170976D1"/>
    <w:rsid w:val="170C520D"/>
    <w:rsid w:val="171358DC"/>
    <w:rsid w:val="173220E5"/>
    <w:rsid w:val="17397F55"/>
    <w:rsid w:val="1742207E"/>
    <w:rsid w:val="174269D7"/>
    <w:rsid w:val="174C1201"/>
    <w:rsid w:val="17524CF8"/>
    <w:rsid w:val="17565C79"/>
    <w:rsid w:val="17593FE4"/>
    <w:rsid w:val="17854E4D"/>
    <w:rsid w:val="179039C4"/>
    <w:rsid w:val="17B01E78"/>
    <w:rsid w:val="17D565E9"/>
    <w:rsid w:val="17DB7F0A"/>
    <w:rsid w:val="17EF3C37"/>
    <w:rsid w:val="17F36414"/>
    <w:rsid w:val="17F6189B"/>
    <w:rsid w:val="185B2AF0"/>
    <w:rsid w:val="186679C7"/>
    <w:rsid w:val="186D4E6B"/>
    <w:rsid w:val="18775C69"/>
    <w:rsid w:val="187D1625"/>
    <w:rsid w:val="18894881"/>
    <w:rsid w:val="18910E95"/>
    <w:rsid w:val="189638C4"/>
    <w:rsid w:val="189C2DE3"/>
    <w:rsid w:val="18A8274B"/>
    <w:rsid w:val="18B13E26"/>
    <w:rsid w:val="18C66D91"/>
    <w:rsid w:val="18C70B28"/>
    <w:rsid w:val="18CF4EC2"/>
    <w:rsid w:val="18D23988"/>
    <w:rsid w:val="18E226C9"/>
    <w:rsid w:val="18F21C10"/>
    <w:rsid w:val="18FF4670"/>
    <w:rsid w:val="19250706"/>
    <w:rsid w:val="193F6D72"/>
    <w:rsid w:val="199B7DEC"/>
    <w:rsid w:val="19A76835"/>
    <w:rsid w:val="19B50E83"/>
    <w:rsid w:val="19BA1EE2"/>
    <w:rsid w:val="19F767AD"/>
    <w:rsid w:val="19FD4A34"/>
    <w:rsid w:val="1A091081"/>
    <w:rsid w:val="1A1A55E6"/>
    <w:rsid w:val="1A21472C"/>
    <w:rsid w:val="1A335100"/>
    <w:rsid w:val="1A357BEC"/>
    <w:rsid w:val="1A394557"/>
    <w:rsid w:val="1A475D26"/>
    <w:rsid w:val="1A4F6805"/>
    <w:rsid w:val="1A6B4094"/>
    <w:rsid w:val="1A7112D7"/>
    <w:rsid w:val="1A7A0585"/>
    <w:rsid w:val="1A7D1431"/>
    <w:rsid w:val="1A842144"/>
    <w:rsid w:val="1A925F26"/>
    <w:rsid w:val="1A9D62D3"/>
    <w:rsid w:val="1AA21FA4"/>
    <w:rsid w:val="1AB5464E"/>
    <w:rsid w:val="1ACB2C9A"/>
    <w:rsid w:val="1ACF6812"/>
    <w:rsid w:val="1ADF1759"/>
    <w:rsid w:val="1AFD0EC9"/>
    <w:rsid w:val="1B102A82"/>
    <w:rsid w:val="1B210A68"/>
    <w:rsid w:val="1B240F9F"/>
    <w:rsid w:val="1B2A64A0"/>
    <w:rsid w:val="1B32070E"/>
    <w:rsid w:val="1B3C67E4"/>
    <w:rsid w:val="1B49167B"/>
    <w:rsid w:val="1B5E792F"/>
    <w:rsid w:val="1B602040"/>
    <w:rsid w:val="1B6066F9"/>
    <w:rsid w:val="1B614545"/>
    <w:rsid w:val="1B6C6E9E"/>
    <w:rsid w:val="1B8B6C3E"/>
    <w:rsid w:val="1B972D55"/>
    <w:rsid w:val="1B9E7B2D"/>
    <w:rsid w:val="1BA818BA"/>
    <w:rsid w:val="1BC05B5E"/>
    <w:rsid w:val="1BDD199E"/>
    <w:rsid w:val="1BFB51A8"/>
    <w:rsid w:val="1C1C1174"/>
    <w:rsid w:val="1C1E5E7D"/>
    <w:rsid w:val="1C254369"/>
    <w:rsid w:val="1C283EB7"/>
    <w:rsid w:val="1C455ECB"/>
    <w:rsid w:val="1C653103"/>
    <w:rsid w:val="1C682365"/>
    <w:rsid w:val="1C6D1C0E"/>
    <w:rsid w:val="1C887F98"/>
    <w:rsid w:val="1C9046FB"/>
    <w:rsid w:val="1C974EB5"/>
    <w:rsid w:val="1C9D1D83"/>
    <w:rsid w:val="1CA1517C"/>
    <w:rsid w:val="1CA27B15"/>
    <w:rsid w:val="1CA73CC9"/>
    <w:rsid w:val="1CAA4253"/>
    <w:rsid w:val="1CC41839"/>
    <w:rsid w:val="1CC57360"/>
    <w:rsid w:val="1CD5223B"/>
    <w:rsid w:val="1CDE7CDD"/>
    <w:rsid w:val="1CEE13BB"/>
    <w:rsid w:val="1D000307"/>
    <w:rsid w:val="1D0E7E6C"/>
    <w:rsid w:val="1D1769E1"/>
    <w:rsid w:val="1D1839A1"/>
    <w:rsid w:val="1D2420AC"/>
    <w:rsid w:val="1D4B790E"/>
    <w:rsid w:val="1D6471D6"/>
    <w:rsid w:val="1D6A24CF"/>
    <w:rsid w:val="1DA3790C"/>
    <w:rsid w:val="1DAB438B"/>
    <w:rsid w:val="1DAD3F4A"/>
    <w:rsid w:val="1DAD59FA"/>
    <w:rsid w:val="1DBD7DE3"/>
    <w:rsid w:val="1DE21D07"/>
    <w:rsid w:val="1DF40287"/>
    <w:rsid w:val="1DFC4F8E"/>
    <w:rsid w:val="1E003AC1"/>
    <w:rsid w:val="1E0362B8"/>
    <w:rsid w:val="1E223D28"/>
    <w:rsid w:val="1E27575F"/>
    <w:rsid w:val="1E287D74"/>
    <w:rsid w:val="1E3D12C7"/>
    <w:rsid w:val="1E41100F"/>
    <w:rsid w:val="1E516D9A"/>
    <w:rsid w:val="1E5E314A"/>
    <w:rsid w:val="1E6233AF"/>
    <w:rsid w:val="1E6F18AD"/>
    <w:rsid w:val="1E752B87"/>
    <w:rsid w:val="1E8749F9"/>
    <w:rsid w:val="1E8A0861"/>
    <w:rsid w:val="1E982F7E"/>
    <w:rsid w:val="1EBD6405"/>
    <w:rsid w:val="1EC2702E"/>
    <w:rsid w:val="1ECC7D62"/>
    <w:rsid w:val="1EDE69D7"/>
    <w:rsid w:val="1F0A515A"/>
    <w:rsid w:val="1F0B31DB"/>
    <w:rsid w:val="1F296108"/>
    <w:rsid w:val="1F35473C"/>
    <w:rsid w:val="1F364180"/>
    <w:rsid w:val="1F3A6E56"/>
    <w:rsid w:val="1F4417C0"/>
    <w:rsid w:val="1F445970"/>
    <w:rsid w:val="1F5355AA"/>
    <w:rsid w:val="1F6E43D1"/>
    <w:rsid w:val="1F7F45B2"/>
    <w:rsid w:val="1FA32A04"/>
    <w:rsid w:val="1FA3418E"/>
    <w:rsid w:val="1FA47700"/>
    <w:rsid w:val="1FA50482"/>
    <w:rsid w:val="1FB932B7"/>
    <w:rsid w:val="1FCC2803"/>
    <w:rsid w:val="1FE745B8"/>
    <w:rsid w:val="1FEF55F6"/>
    <w:rsid w:val="1FF12436"/>
    <w:rsid w:val="200A09E3"/>
    <w:rsid w:val="201A55F1"/>
    <w:rsid w:val="203C2091"/>
    <w:rsid w:val="2042474A"/>
    <w:rsid w:val="20541126"/>
    <w:rsid w:val="205A3230"/>
    <w:rsid w:val="205E47E3"/>
    <w:rsid w:val="20624C19"/>
    <w:rsid w:val="20664C21"/>
    <w:rsid w:val="207B66B3"/>
    <w:rsid w:val="20A93856"/>
    <w:rsid w:val="20AA51EA"/>
    <w:rsid w:val="20C57642"/>
    <w:rsid w:val="20D54059"/>
    <w:rsid w:val="20E41338"/>
    <w:rsid w:val="210B73DE"/>
    <w:rsid w:val="21153713"/>
    <w:rsid w:val="21154B92"/>
    <w:rsid w:val="21272BF8"/>
    <w:rsid w:val="21584C46"/>
    <w:rsid w:val="21786B16"/>
    <w:rsid w:val="217F0113"/>
    <w:rsid w:val="21B81495"/>
    <w:rsid w:val="21C64986"/>
    <w:rsid w:val="21C9535E"/>
    <w:rsid w:val="21CE54A8"/>
    <w:rsid w:val="21EF73D6"/>
    <w:rsid w:val="22095AFF"/>
    <w:rsid w:val="220D3246"/>
    <w:rsid w:val="221338BD"/>
    <w:rsid w:val="22155C6D"/>
    <w:rsid w:val="22196703"/>
    <w:rsid w:val="221B014E"/>
    <w:rsid w:val="22250FCC"/>
    <w:rsid w:val="22286C0E"/>
    <w:rsid w:val="2241392C"/>
    <w:rsid w:val="22465699"/>
    <w:rsid w:val="2262788E"/>
    <w:rsid w:val="226B5FEB"/>
    <w:rsid w:val="22744EBA"/>
    <w:rsid w:val="227B03B2"/>
    <w:rsid w:val="22916C0E"/>
    <w:rsid w:val="22A041F2"/>
    <w:rsid w:val="22CE1644"/>
    <w:rsid w:val="22F015DA"/>
    <w:rsid w:val="22F32E79"/>
    <w:rsid w:val="22F96DEE"/>
    <w:rsid w:val="230706FC"/>
    <w:rsid w:val="231A779D"/>
    <w:rsid w:val="231E5FAD"/>
    <w:rsid w:val="23517B2A"/>
    <w:rsid w:val="23741495"/>
    <w:rsid w:val="237776F4"/>
    <w:rsid w:val="23787919"/>
    <w:rsid w:val="23A67435"/>
    <w:rsid w:val="23AC119D"/>
    <w:rsid w:val="23B2156E"/>
    <w:rsid w:val="23CE3464"/>
    <w:rsid w:val="23E5206A"/>
    <w:rsid w:val="23E7296E"/>
    <w:rsid w:val="23F05265"/>
    <w:rsid w:val="23FC5F0E"/>
    <w:rsid w:val="240264F6"/>
    <w:rsid w:val="241C75BF"/>
    <w:rsid w:val="2447071D"/>
    <w:rsid w:val="245076FF"/>
    <w:rsid w:val="2459227A"/>
    <w:rsid w:val="247F0F77"/>
    <w:rsid w:val="24890397"/>
    <w:rsid w:val="24AD431B"/>
    <w:rsid w:val="24D84F16"/>
    <w:rsid w:val="24E6325F"/>
    <w:rsid w:val="25147BE9"/>
    <w:rsid w:val="251B2B2D"/>
    <w:rsid w:val="252B4B4C"/>
    <w:rsid w:val="252C0373"/>
    <w:rsid w:val="254003C4"/>
    <w:rsid w:val="2547275E"/>
    <w:rsid w:val="25602D19"/>
    <w:rsid w:val="256A13E5"/>
    <w:rsid w:val="25712A8C"/>
    <w:rsid w:val="25727EAE"/>
    <w:rsid w:val="259F2DCF"/>
    <w:rsid w:val="25AA060D"/>
    <w:rsid w:val="25CA50D0"/>
    <w:rsid w:val="25E542AA"/>
    <w:rsid w:val="25F54A50"/>
    <w:rsid w:val="25F94A58"/>
    <w:rsid w:val="261A4BC0"/>
    <w:rsid w:val="261F7CBC"/>
    <w:rsid w:val="263870CC"/>
    <w:rsid w:val="263E05BB"/>
    <w:rsid w:val="264023CF"/>
    <w:rsid w:val="264057E8"/>
    <w:rsid w:val="26462E73"/>
    <w:rsid w:val="265525DB"/>
    <w:rsid w:val="265B72EC"/>
    <w:rsid w:val="2687635E"/>
    <w:rsid w:val="268A18DE"/>
    <w:rsid w:val="26986DFE"/>
    <w:rsid w:val="26A40E0E"/>
    <w:rsid w:val="26A60202"/>
    <w:rsid w:val="26B952C2"/>
    <w:rsid w:val="26CF2517"/>
    <w:rsid w:val="26D93FBF"/>
    <w:rsid w:val="26E40CEF"/>
    <w:rsid w:val="26F7280B"/>
    <w:rsid w:val="270528DD"/>
    <w:rsid w:val="27304292"/>
    <w:rsid w:val="273F6C96"/>
    <w:rsid w:val="27410958"/>
    <w:rsid w:val="27480EC4"/>
    <w:rsid w:val="274A697A"/>
    <w:rsid w:val="2764386F"/>
    <w:rsid w:val="27655289"/>
    <w:rsid w:val="2769195B"/>
    <w:rsid w:val="276B63B5"/>
    <w:rsid w:val="27736357"/>
    <w:rsid w:val="277643CC"/>
    <w:rsid w:val="27777BE2"/>
    <w:rsid w:val="278B636C"/>
    <w:rsid w:val="27934C2A"/>
    <w:rsid w:val="279544FE"/>
    <w:rsid w:val="279A3F3E"/>
    <w:rsid w:val="27A44741"/>
    <w:rsid w:val="27A74232"/>
    <w:rsid w:val="27B136A0"/>
    <w:rsid w:val="27B34984"/>
    <w:rsid w:val="27BB2F95"/>
    <w:rsid w:val="27C60A17"/>
    <w:rsid w:val="27E549C9"/>
    <w:rsid w:val="27EE4534"/>
    <w:rsid w:val="27FF5E1C"/>
    <w:rsid w:val="281A4A03"/>
    <w:rsid w:val="28575241"/>
    <w:rsid w:val="289360AA"/>
    <w:rsid w:val="28A349F9"/>
    <w:rsid w:val="28B453F4"/>
    <w:rsid w:val="28B729B0"/>
    <w:rsid w:val="28C426AF"/>
    <w:rsid w:val="28E65763"/>
    <w:rsid w:val="29224A61"/>
    <w:rsid w:val="292535BA"/>
    <w:rsid w:val="2929681E"/>
    <w:rsid w:val="2934401A"/>
    <w:rsid w:val="295F18EA"/>
    <w:rsid w:val="29874EBB"/>
    <w:rsid w:val="2990724E"/>
    <w:rsid w:val="29A621B5"/>
    <w:rsid w:val="29B6075C"/>
    <w:rsid w:val="29BC7E9F"/>
    <w:rsid w:val="29E45599"/>
    <w:rsid w:val="29ED2D00"/>
    <w:rsid w:val="29F0067F"/>
    <w:rsid w:val="29FD638B"/>
    <w:rsid w:val="2A1D293D"/>
    <w:rsid w:val="2A2953D2"/>
    <w:rsid w:val="2A346A9C"/>
    <w:rsid w:val="2A352282"/>
    <w:rsid w:val="2A3C62B6"/>
    <w:rsid w:val="2A544D6D"/>
    <w:rsid w:val="2A5F2BA2"/>
    <w:rsid w:val="2A652C39"/>
    <w:rsid w:val="2A8A4220"/>
    <w:rsid w:val="2AA31EA7"/>
    <w:rsid w:val="2AB8768A"/>
    <w:rsid w:val="2AC52F84"/>
    <w:rsid w:val="2AC65B6A"/>
    <w:rsid w:val="2AD44F12"/>
    <w:rsid w:val="2AD9013C"/>
    <w:rsid w:val="2AEA19CC"/>
    <w:rsid w:val="2B4F7692"/>
    <w:rsid w:val="2B5D3665"/>
    <w:rsid w:val="2B747758"/>
    <w:rsid w:val="2B764038"/>
    <w:rsid w:val="2B7933EE"/>
    <w:rsid w:val="2B8B19DF"/>
    <w:rsid w:val="2B8F211A"/>
    <w:rsid w:val="2B9A5FCD"/>
    <w:rsid w:val="2BCD51BF"/>
    <w:rsid w:val="2BD001FB"/>
    <w:rsid w:val="2BD3451D"/>
    <w:rsid w:val="2BD967E1"/>
    <w:rsid w:val="2BF04FB9"/>
    <w:rsid w:val="2C025EDA"/>
    <w:rsid w:val="2C036ACB"/>
    <w:rsid w:val="2C0A27C3"/>
    <w:rsid w:val="2C295278"/>
    <w:rsid w:val="2C2955E3"/>
    <w:rsid w:val="2C2C4CF1"/>
    <w:rsid w:val="2C3D183F"/>
    <w:rsid w:val="2C4D3A0F"/>
    <w:rsid w:val="2C5078BC"/>
    <w:rsid w:val="2C575A56"/>
    <w:rsid w:val="2C6E53EA"/>
    <w:rsid w:val="2C783060"/>
    <w:rsid w:val="2C7E3437"/>
    <w:rsid w:val="2C8B3F6C"/>
    <w:rsid w:val="2C913A2F"/>
    <w:rsid w:val="2CB93462"/>
    <w:rsid w:val="2CED2014"/>
    <w:rsid w:val="2D145EC5"/>
    <w:rsid w:val="2D2407D8"/>
    <w:rsid w:val="2D32459D"/>
    <w:rsid w:val="2D4C4D9F"/>
    <w:rsid w:val="2D5205CB"/>
    <w:rsid w:val="2D524C40"/>
    <w:rsid w:val="2D551D89"/>
    <w:rsid w:val="2D587CEC"/>
    <w:rsid w:val="2D6128FB"/>
    <w:rsid w:val="2D681F9D"/>
    <w:rsid w:val="2D7252D5"/>
    <w:rsid w:val="2D8A3154"/>
    <w:rsid w:val="2D8C1F00"/>
    <w:rsid w:val="2D8C7D6D"/>
    <w:rsid w:val="2DC92E08"/>
    <w:rsid w:val="2DDE64D3"/>
    <w:rsid w:val="2DE7182C"/>
    <w:rsid w:val="2DF45CF7"/>
    <w:rsid w:val="2DFD47F8"/>
    <w:rsid w:val="2E0172A0"/>
    <w:rsid w:val="2E176A9E"/>
    <w:rsid w:val="2E20089A"/>
    <w:rsid w:val="2E204D3E"/>
    <w:rsid w:val="2E5D389C"/>
    <w:rsid w:val="2E741311"/>
    <w:rsid w:val="2EB85B97"/>
    <w:rsid w:val="2EE25C61"/>
    <w:rsid w:val="2EE4703F"/>
    <w:rsid w:val="2EF069F5"/>
    <w:rsid w:val="2EF23297"/>
    <w:rsid w:val="2F063F34"/>
    <w:rsid w:val="2F3250E9"/>
    <w:rsid w:val="2F3A2629"/>
    <w:rsid w:val="2F416D1A"/>
    <w:rsid w:val="2F560A17"/>
    <w:rsid w:val="2F561AA3"/>
    <w:rsid w:val="2F60138D"/>
    <w:rsid w:val="2F77273B"/>
    <w:rsid w:val="2F7C5B38"/>
    <w:rsid w:val="2F7E3ACA"/>
    <w:rsid w:val="2F8A0AEC"/>
    <w:rsid w:val="2F9F469B"/>
    <w:rsid w:val="2FA379D4"/>
    <w:rsid w:val="2FB43780"/>
    <w:rsid w:val="2FC47B63"/>
    <w:rsid w:val="2FD1711B"/>
    <w:rsid w:val="2FD37E98"/>
    <w:rsid w:val="2FE31AD2"/>
    <w:rsid w:val="2FEA5460"/>
    <w:rsid w:val="2FF84291"/>
    <w:rsid w:val="301461DC"/>
    <w:rsid w:val="30162179"/>
    <w:rsid w:val="302E7741"/>
    <w:rsid w:val="303C5296"/>
    <w:rsid w:val="306D112B"/>
    <w:rsid w:val="307A10CD"/>
    <w:rsid w:val="30847806"/>
    <w:rsid w:val="308E7EC5"/>
    <w:rsid w:val="310E7A9E"/>
    <w:rsid w:val="311B0ED0"/>
    <w:rsid w:val="311D4F82"/>
    <w:rsid w:val="31390E1C"/>
    <w:rsid w:val="313C3D20"/>
    <w:rsid w:val="3146700D"/>
    <w:rsid w:val="315234A7"/>
    <w:rsid w:val="316274A8"/>
    <w:rsid w:val="3163373C"/>
    <w:rsid w:val="31664931"/>
    <w:rsid w:val="31740FC1"/>
    <w:rsid w:val="31815AF3"/>
    <w:rsid w:val="31965FF6"/>
    <w:rsid w:val="31A57A34"/>
    <w:rsid w:val="31B0225D"/>
    <w:rsid w:val="31B16468"/>
    <w:rsid w:val="31BC2B29"/>
    <w:rsid w:val="31BD029B"/>
    <w:rsid w:val="31D77103"/>
    <w:rsid w:val="31F50D49"/>
    <w:rsid w:val="32043B21"/>
    <w:rsid w:val="32096215"/>
    <w:rsid w:val="321F603B"/>
    <w:rsid w:val="326C67DD"/>
    <w:rsid w:val="32711098"/>
    <w:rsid w:val="32867CBA"/>
    <w:rsid w:val="328A09D8"/>
    <w:rsid w:val="32935ADE"/>
    <w:rsid w:val="32F27FB5"/>
    <w:rsid w:val="32F83B93"/>
    <w:rsid w:val="3300608A"/>
    <w:rsid w:val="33026031"/>
    <w:rsid w:val="330305AB"/>
    <w:rsid w:val="33065EFD"/>
    <w:rsid w:val="331F2C8E"/>
    <w:rsid w:val="332E1A3C"/>
    <w:rsid w:val="33482D6D"/>
    <w:rsid w:val="334E0780"/>
    <w:rsid w:val="335B5BB9"/>
    <w:rsid w:val="3379715E"/>
    <w:rsid w:val="338E69A7"/>
    <w:rsid w:val="33AB367E"/>
    <w:rsid w:val="33BB6652"/>
    <w:rsid w:val="33BC354B"/>
    <w:rsid w:val="33CF2B46"/>
    <w:rsid w:val="33E5375D"/>
    <w:rsid w:val="340225C1"/>
    <w:rsid w:val="34024BDC"/>
    <w:rsid w:val="341F45EF"/>
    <w:rsid w:val="3498710C"/>
    <w:rsid w:val="34A240CD"/>
    <w:rsid w:val="34A2796A"/>
    <w:rsid w:val="34AC10D9"/>
    <w:rsid w:val="34BC10F9"/>
    <w:rsid w:val="34D2441F"/>
    <w:rsid w:val="34D75407"/>
    <w:rsid w:val="34EC6639"/>
    <w:rsid w:val="34FB107A"/>
    <w:rsid w:val="350E0F5E"/>
    <w:rsid w:val="351749D7"/>
    <w:rsid w:val="35187CC7"/>
    <w:rsid w:val="355B1E0B"/>
    <w:rsid w:val="355D6F6B"/>
    <w:rsid w:val="35675E93"/>
    <w:rsid w:val="356E0731"/>
    <w:rsid w:val="356F2E41"/>
    <w:rsid w:val="3575596F"/>
    <w:rsid w:val="357B18A8"/>
    <w:rsid w:val="35B41300"/>
    <w:rsid w:val="35B45818"/>
    <w:rsid w:val="35B4790C"/>
    <w:rsid w:val="35BD5952"/>
    <w:rsid w:val="35BF0C44"/>
    <w:rsid w:val="35D15DD9"/>
    <w:rsid w:val="35D2524F"/>
    <w:rsid w:val="35D329E8"/>
    <w:rsid w:val="35EB3579"/>
    <w:rsid w:val="36211653"/>
    <w:rsid w:val="36213401"/>
    <w:rsid w:val="362B5500"/>
    <w:rsid w:val="365B65C9"/>
    <w:rsid w:val="366225E3"/>
    <w:rsid w:val="36830EF8"/>
    <w:rsid w:val="36BB5BB8"/>
    <w:rsid w:val="36C4046D"/>
    <w:rsid w:val="37143EEA"/>
    <w:rsid w:val="37291AB6"/>
    <w:rsid w:val="3737243E"/>
    <w:rsid w:val="374C573C"/>
    <w:rsid w:val="37506840"/>
    <w:rsid w:val="379B055B"/>
    <w:rsid w:val="37A52CA4"/>
    <w:rsid w:val="37B3266E"/>
    <w:rsid w:val="37B54749"/>
    <w:rsid w:val="37C6306F"/>
    <w:rsid w:val="37CD1A92"/>
    <w:rsid w:val="37D922D3"/>
    <w:rsid w:val="37E24D33"/>
    <w:rsid w:val="38332B08"/>
    <w:rsid w:val="38451629"/>
    <w:rsid w:val="38604FBD"/>
    <w:rsid w:val="389A2EE0"/>
    <w:rsid w:val="38A23325"/>
    <w:rsid w:val="38A6778B"/>
    <w:rsid w:val="38C76358"/>
    <w:rsid w:val="38D03D78"/>
    <w:rsid w:val="38D65577"/>
    <w:rsid w:val="38E4232A"/>
    <w:rsid w:val="38E84AE8"/>
    <w:rsid w:val="38F84695"/>
    <w:rsid w:val="39245CCA"/>
    <w:rsid w:val="39274738"/>
    <w:rsid w:val="392B4CC2"/>
    <w:rsid w:val="394B0AAF"/>
    <w:rsid w:val="39562BA2"/>
    <w:rsid w:val="3960619E"/>
    <w:rsid w:val="39644F9D"/>
    <w:rsid w:val="39965EB4"/>
    <w:rsid w:val="39B56F26"/>
    <w:rsid w:val="39B8319F"/>
    <w:rsid w:val="39B84FC3"/>
    <w:rsid w:val="39D8744B"/>
    <w:rsid w:val="39DB0014"/>
    <w:rsid w:val="39DD7374"/>
    <w:rsid w:val="39F63EFF"/>
    <w:rsid w:val="3A00119D"/>
    <w:rsid w:val="3A05301C"/>
    <w:rsid w:val="3A0C00DE"/>
    <w:rsid w:val="3A225425"/>
    <w:rsid w:val="3A266C45"/>
    <w:rsid w:val="3A2939F7"/>
    <w:rsid w:val="3A400C39"/>
    <w:rsid w:val="3A451770"/>
    <w:rsid w:val="3A5C0F45"/>
    <w:rsid w:val="3A68164F"/>
    <w:rsid w:val="3A707DE1"/>
    <w:rsid w:val="3A9154F9"/>
    <w:rsid w:val="3ACF4781"/>
    <w:rsid w:val="3AD64009"/>
    <w:rsid w:val="3ADF4A3C"/>
    <w:rsid w:val="3AEC65C8"/>
    <w:rsid w:val="3AEF1480"/>
    <w:rsid w:val="3B0F4221"/>
    <w:rsid w:val="3B1E7849"/>
    <w:rsid w:val="3B533AEE"/>
    <w:rsid w:val="3B5F5BD1"/>
    <w:rsid w:val="3B711DA8"/>
    <w:rsid w:val="3B972076"/>
    <w:rsid w:val="3BA046F2"/>
    <w:rsid w:val="3BC25DE6"/>
    <w:rsid w:val="3BC469BB"/>
    <w:rsid w:val="3BE341D3"/>
    <w:rsid w:val="3BE66299"/>
    <w:rsid w:val="3BF349E0"/>
    <w:rsid w:val="3C153A08"/>
    <w:rsid w:val="3C2C6B65"/>
    <w:rsid w:val="3C335C3C"/>
    <w:rsid w:val="3C3A0953"/>
    <w:rsid w:val="3C461F01"/>
    <w:rsid w:val="3C4D1F52"/>
    <w:rsid w:val="3C832A50"/>
    <w:rsid w:val="3C896658"/>
    <w:rsid w:val="3C926E07"/>
    <w:rsid w:val="3C940205"/>
    <w:rsid w:val="3CB11983"/>
    <w:rsid w:val="3CB60D47"/>
    <w:rsid w:val="3CBC5ACD"/>
    <w:rsid w:val="3CC44C54"/>
    <w:rsid w:val="3CD64F45"/>
    <w:rsid w:val="3CE134AF"/>
    <w:rsid w:val="3CE80C6A"/>
    <w:rsid w:val="3D0A7CF5"/>
    <w:rsid w:val="3D2D5D8A"/>
    <w:rsid w:val="3D311C7C"/>
    <w:rsid w:val="3D3810C1"/>
    <w:rsid w:val="3D453E47"/>
    <w:rsid w:val="3D46156B"/>
    <w:rsid w:val="3D4701E6"/>
    <w:rsid w:val="3D4D5B00"/>
    <w:rsid w:val="3D4F362C"/>
    <w:rsid w:val="3D5227F9"/>
    <w:rsid w:val="3D6E486A"/>
    <w:rsid w:val="3D792696"/>
    <w:rsid w:val="3D8C6ADA"/>
    <w:rsid w:val="3D9B1D3F"/>
    <w:rsid w:val="3D9C7004"/>
    <w:rsid w:val="3DAA319E"/>
    <w:rsid w:val="3DEC5CC6"/>
    <w:rsid w:val="3E012496"/>
    <w:rsid w:val="3E1451A0"/>
    <w:rsid w:val="3E1C0C40"/>
    <w:rsid w:val="3E2711E5"/>
    <w:rsid w:val="3E305F92"/>
    <w:rsid w:val="3E3255E9"/>
    <w:rsid w:val="3E3E148A"/>
    <w:rsid w:val="3E535D48"/>
    <w:rsid w:val="3E5A5345"/>
    <w:rsid w:val="3E6469EA"/>
    <w:rsid w:val="3E73675B"/>
    <w:rsid w:val="3E7A2248"/>
    <w:rsid w:val="3E7D3BE2"/>
    <w:rsid w:val="3E8D272C"/>
    <w:rsid w:val="3EA669BF"/>
    <w:rsid w:val="3EAB7A91"/>
    <w:rsid w:val="3EB41060"/>
    <w:rsid w:val="3EC84781"/>
    <w:rsid w:val="3ECF3424"/>
    <w:rsid w:val="3EDE4673"/>
    <w:rsid w:val="3F1B0072"/>
    <w:rsid w:val="3F1E451C"/>
    <w:rsid w:val="3F223AFD"/>
    <w:rsid w:val="3F463CE0"/>
    <w:rsid w:val="3F5D0CA0"/>
    <w:rsid w:val="3F631B80"/>
    <w:rsid w:val="3F6329BF"/>
    <w:rsid w:val="3F707061"/>
    <w:rsid w:val="3F713F31"/>
    <w:rsid w:val="3F795AE2"/>
    <w:rsid w:val="3F892743"/>
    <w:rsid w:val="3F9B2F92"/>
    <w:rsid w:val="3FB63D7C"/>
    <w:rsid w:val="3FC24D39"/>
    <w:rsid w:val="3FD85431"/>
    <w:rsid w:val="40071BD9"/>
    <w:rsid w:val="4037228D"/>
    <w:rsid w:val="403E054B"/>
    <w:rsid w:val="4052222F"/>
    <w:rsid w:val="4054309B"/>
    <w:rsid w:val="4057558C"/>
    <w:rsid w:val="406011AC"/>
    <w:rsid w:val="40623BCC"/>
    <w:rsid w:val="408E36C8"/>
    <w:rsid w:val="40A478D2"/>
    <w:rsid w:val="40B737CE"/>
    <w:rsid w:val="40BB6362"/>
    <w:rsid w:val="40D0614F"/>
    <w:rsid w:val="40E30380"/>
    <w:rsid w:val="40E77274"/>
    <w:rsid w:val="40F16127"/>
    <w:rsid w:val="41006200"/>
    <w:rsid w:val="4101455B"/>
    <w:rsid w:val="410744EB"/>
    <w:rsid w:val="410755DA"/>
    <w:rsid w:val="410E1683"/>
    <w:rsid w:val="41106694"/>
    <w:rsid w:val="412051B6"/>
    <w:rsid w:val="41314E40"/>
    <w:rsid w:val="414867C0"/>
    <w:rsid w:val="415428DD"/>
    <w:rsid w:val="415B0449"/>
    <w:rsid w:val="415B5537"/>
    <w:rsid w:val="417E3DFD"/>
    <w:rsid w:val="41902DB7"/>
    <w:rsid w:val="41923405"/>
    <w:rsid w:val="41A67AE5"/>
    <w:rsid w:val="41B617E9"/>
    <w:rsid w:val="41CC262B"/>
    <w:rsid w:val="41F95ABD"/>
    <w:rsid w:val="42141B1A"/>
    <w:rsid w:val="42381CFC"/>
    <w:rsid w:val="42655EEB"/>
    <w:rsid w:val="42737D7B"/>
    <w:rsid w:val="42813497"/>
    <w:rsid w:val="4286740D"/>
    <w:rsid w:val="428B491A"/>
    <w:rsid w:val="42997141"/>
    <w:rsid w:val="42A61D8D"/>
    <w:rsid w:val="42B35A30"/>
    <w:rsid w:val="42B8532A"/>
    <w:rsid w:val="42BC0614"/>
    <w:rsid w:val="42BF39C1"/>
    <w:rsid w:val="42DC31BD"/>
    <w:rsid w:val="42FC2D82"/>
    <w:rsid w:val="42FD5F1D"/>
    <w:rsid w:val="42FF04E9"/>
    <w:rsid w:val="43027EFB"/>
    <w:rsid w:val="431C4784"/>
    <w:rsid w:val="432960D8"/>
    <w:rsid w:val="432973CE"/>
    <w:rsid w:val="432B3B11"/>
    <w:rsid w:val="435E57B1"/>
    <w:rsid w:val="437154EB"/>
    <w:rsid w:val="43752100"/>
    <w:rsid w:val="437F7839"/>
    <w:rsid w:val="438669F9"/>
    <w:rsid w:val="438B51D4"/>
    <w:rsid w:val="43985B3B"/>
    <w:rsid w:val="439A3F23"/>
    <w:rsid w:val="43B51C09"/>
    <w:rsid w:val="43F03D9A"/>
    <w:rsid w:val="43F140E1"/>
    <w:rsid w:val="43F56C5F"/>
    <w:rsid w:val="440E76BA"/>
    <w:rsid w:val="44151395"/>
    <w:rsid w:val="4420119C"/>
    <w:rsid w:val="44216CF4"/>
    <w:rsid w:val="444D6952"/>
    <w:rsid w:val="44592B1D"/>
    <w:rsid w:val="44AB6CB7"/>
    <w:rsid w:val="44BA1BBE"/>
    <w:rsid w:val="44BF6B17"/>
    <w:rsid w:val="44C53C55"/>
    <w:rsid w:val="44D0720B"/>
    <w:rsid w:val="44D731C4"/>
    <w:rsid w:val="44DA759D"/>
    <w:rsid w:val="450867F2"/>
    <w:rsid w:val="45272CD2"/>
    <w:rsid w:val="452F05C9"/>
    <w:rsid w:val="45350D65"/>
    <w:rsid w:val="453758DA"/>
    <w:rsid w:val="4541586E"/>
    <w:rsid w:val="455F46BE"/>
    <w:rsid w:val="459A2FED"/>
    <w:rsid w:val="45A64168"/>
    <w:rsid w:val="45A817B1"/>
    <w:rsid w:val="45AC0F39"/>
    <w:rsid w:val="45C83899"/>
    <w:rsid w:val="45CC3E7A"/>
    <w:rsid w:val="45F004BD"/>
    <w:rsid w:val="45F03D84"/>
    <w:rsid w:val="45F36B68"/>
    <w:rsid w:val="45F75678"/>
    <w:rsid w:val="45F957E1"/>
    <w:rsid w:val="45FC5C26"/>
    <w:rsid w:val="46001285"/>
    <w:rsid w:val="4601057F"/>
    <w:rsid w:val="46012733"/>
    <w:rsid w:val="46116FEE"/>
    <w:rsid w:val="4614088C"/>
    <w:rsid w:val="46181725"/>
    <w:rsid w:val="464A386A"/>
    <w:rsid w:val="465D2233"/>
    <w:rsid w:val="46663451"/>
    <w:rsid w:val="466D0A30"/>
    <w:rsid w:val="467F5FCB"/>
    <w:rsid w:val="46810624"/>
    <w:rsid w:val="46C347ED"/>
    <w:rsid w:val="46CF36A7"/>
    <w:rsid w:val="46D85CF7"/>
    <w:rsid w:val="46EF27ED"/>
    <w:rsid w:val="46F8572A"/>
    <w:rsid w:val="470141D4"/>
    <w:rsid w:val="4705010D"/>
    <w:rsid w:val="4719368E"/>
    <w:rsid w:val="474624B7"/>
    <w:rsid w:val="475727DB"/>
    <w:rsid w:val="475E2E96"/>
    <w:rsid w:val="478B70C0"/>
    <w:rsid w:val="478F30CA"/>
    <w:rsid w:val="47921FFC"/>
    <w:rsid w:val="47944F69"/>
    <w:rsid w:val="479941CB"/>
    <w:rsid w:val="47A43775"/>
    <w:rsid w:val="47AA27CD"/>
    <w:rsid w:val="47B2669D"/>
    <w:rsid w:val="47D4408C"/>
    <w:rsid w:val="47D87901"/>
    <w:rsid w:val="47DF613D"/>
    <w:rsid w:val="47EB7905"/>
    <w:rsid w:val="48087B81"/>
    <w:rsid w:val="480D0DB2"/>
    <w:rsid w:val="481641F0"/>
    <w:rsid w:val="481D5806"/>
    <w:rsid w:val="48295F74"/>
    <w:rsid w:val="482E7444"/>
    <w:rsid w:val="483B6825"/>
    <w:rsid w:val="484B1DA9"/>
    <w:rsid w:val="484D62D8"/>
    <w:rsid w:val="48560C68"/>
    <w:rsid w:val="4866123D"/>
    <w:rsid w:val="489D3D69"/>
    <w:rsid w:val="489F1A9F"/>
    <w:rsid w:val="48A13413"/>
    <w:rsid w:val="48B33CE8"/>
    <w:rsid w:val="48C112A9"/>
    <w:rsid w:val="48C60180"/>
    <w:rsid w:val="48EA66D8"/>
    <w:rsid w:val="490E3CB9"/>
    <w:rsid w:val="490F09C3"/>
    <w:rsid w:val="4925286A"/>
    <w:rsid w:val="49374FBE"/>
    <w:rsid w:val="493C1D19"/>
    <w:rsid w:val="49403063"/>
    <w:rsid w:val="495B3069"/>
    <w:rsid w:val="495F62C2"/>
    <w:rsid w:val="4964267C"/>
    <w:rsid w:val="497C6F62"/>
    <w:rsid w:val="49866B78"/>
    <w:rsid w:val="49887B4E"/>
    <w:rsid w:val="499B01EF"/>
    <w:rsid w:val="49A07481"/>
    <w:rsid w:val="49BE748D"/>
    <w:rsid w:val="49C16F7D"/>
    <w:rsid w:val="49C90497"/>
    <w:rsid w:val="49D72D94"/>
    <w:rsid w:val="49D842EC"/>
    <w:rsid w:val="49E1317B"/>
    <w:rsid w:val="49EA4A25"/>
    <w:rsid w:val="49EE461A"/>
    <w:rsid w:val="49F37C4F"/>
    <w:rsid w:val="4A092D4E"/>
    <w:rsid w:val="4A1F456A"/>
    <w:rsid w:val="4A3634C7"/>
    <w:rsid w:val="4A383B00"/>
    <w:rsid w:val="4A3F399C"/>
    <w:rsid w:val="4A4E26C2"/>
    <w:rsid w:val="4A565184"/>
    <w:rsid w:val="4A585020"/>
    <w:rsid w:val="4A7440DE"/>
    <w:rsid w:val="4A785EEC"/>
    <w:rsid w:val="4A8835F7"/>
    <w:rsid w:val="4A950D03"/>
    <w:rsid w:val="4AAA5BE1"/>
    <w:rsid w:val="4AD93E52"/>
    <w:rsid w:val="4ADC71D8"/>
    <w:rsid w:val="4AEF503E"/>
    <w:rsid w:val="4AEF71FC"/>
    <w:rsid w:val="4AF464CA"/>
    <w:rsid w:val="4AF93DA8"/>
    <w:rsid w:val="4AFC1298"/>
    <w:rsid w:val="4B2363C0"/>
    <w:rsid w:val="4B3F2D04"/>
    <w:rsid w:val="4B5C17AF"/>
    <w:rsid w:val="4B5F2AE3"/>
    <w:rsid w:val="4B62409E"/>
    <w:rsid w:val="4B6416C5"/>
    <w:rsid w:val="4B6776B0"/>
    <w:rsid w:val="4B6C61B0"/>
    <w:rsid w:val="4B941D1B"/>
    <w:rsid w:val="4B9868CE"/>
    <w:rsid w:val="4BB16B1F"/>
    <w:rsid w:val="4BBC001E"/>
    <w:rsid w:val="4BC93EC7"/>
    <w:rsid w:val="4BF52F0E"/>
    <w:rsid w:val="4C1F0879"/>
    <w:rsid w:val="4C2832E3"/>
    <w:rsid w:val="4C3E2650"/>
    <w:rsid w:val="4C6769AD"/>
    <w:rsid w:val="4C7D0DFF"/>
    <w:rsid w:val="4C7D319F"/>
    <w:rsid w:val="4C8853A9"/>
    <w:rsid w:val="4C8C0A39"/>
    <w:rsid w:val="4C9F6691"/>
    <w:rsid w:val="4CA3296A"/>
    <w:rsid w:val="4CAB5B2E"/>
    <w:rsid w:val="4CB12C46"/>
    <w:rsid w:val="4CE16133"/>
    <w:rsid w:val="4CEA59F4"/>
    <w:rsid w:val="4CF47669"/>
    <w:rsid w:val="4D0A6602"/>
    <w:rsid w:val="4D301643"/>
    <w:rsid w:val="4D397B3D"/>
    <w:rsid w:val="4D453D41"/>
    <w:rsid w:val="4D5B7C28"/>
    <w:rsid w:val="4D66033B"/>
    <w:rsid w:val="4D970721"/>
    <w:rsid w:val="4DA00AF9"/>
    <w:rsid w:val="4DAC6C83"/>
    <w:rsid w:val="4DBA1C89"/>
    <w:rsid w:val="4DC62A9B"/>
    <w:rsid w:val="4DD90271"/>
    <w:rsid w:val="4DE70675"/>
    <w:rsid w:val="4DFA0CB0"/>
    <w:rsid w:val="4DFE642E"/>
    <w:rsid w:val="4E022F95"/>
    <w:rsid w:val="4E1775AF"/>
    <w:rsid w:val="4E274592"/>
    <w:rsid w:val="4E2D7337"/>
    <w:rsid w:val="4E4D0641"/>
    <w:rsid w:val="4E546612"/>
    <w:rsid w:val="4E6312F3"/>
    <w:rsid w:val="4E670CBA"/>
    <w:rsid w:val="4E697453"/>
    <w:rsid w:val="4E6E6A52"/>
    <w:rsid w:val="4E8F18C0"/>
    <w:rsid w:val="4EAF35A4"/>
    <w:rsid w:val="4EC5306C"/>
    <w:rsid w:val="4EDA2F0D"/>
    <w:rsid w:val="4EE33FF9"/>
    <w:rsid w:val="4EED094E"/>
    <w:rsid w:val="4EF13336"/>
    <w:rsid w:val="4EFC53A7"/>
    <w:rsid w:val="4F0A4F22"/>
    <w:rsid w:val="4F1D6A04"/>
    <w:rsid w:val="4F2E18F4"/>
    <w:rsid w:val="4F43046D"/>
    <w:rsid w:val="4F5D14F6"/>
    <w:rsid w:val="4F5F2F6A"/>
    <w:rsid w:val="4F660EB6"/>
    <w:rsid w:val="4F7F321A"/>
    <w:rsid w:val="4F8C7800"/>
    <w:rsid w:val="4FA72771"/>
    <w:rsid w:val="4FA93ED8"/>
    <w:rsid w:val="4FE13913"/>
    <w:rsid w:val="4FE5471B"/>
    <w:rsid w:val="500C3735"/>
    <w:rsid w:val="502E3322"/>
    <w:rsid w:val="503D6005"/>
    <w:rsid w:val="5044408F"/>
    <w:rsid w:val="5055041F"/>
    <w:rsid w:val="5066273F"/>
    <w:rsid w:val="50760CA1"/>
    <w:rsid w:val="507637A7"/>
    <w:rsid w:val="507F75D9"/>
    <w:rsid w:val="508825A3"/>
    <w:rsid w:val="508D1967"/>
    <w:rsid w:val="50991ED0"/>
    <w:rsid w:val="50A42636"/>
    <w:rsid w:val="50A82C45"/>
    <w:rsid w:val="50B10B44"/>
    <w:rsid w:val="50B56E13"/>
    <w:rsid w:val="50BA3B99"/>
    <w:rsid w:val="50C219C9"/>
    <w:rsid w:val="50CA77D6"/>
    <w:rsid w:val="50CC06E1"/>
    <w:rsid w:val="50DE194F"/>
    <w:rsid w:val="510111F2"/>
    <w:rsid w:val="511A4390"/>
    <w:rsid w:val="5128415C"/>
    <w:rsid w:val="51321D6B"/>
    <w:rsid w:val="5139011A"/>
    <w:rsid w:val="514A0B15"/>
    <w:rsid w:val="514A799A"/>
    <w:rsid w:val="51541313"/>
    <w:rsid w:val="51607ADC"/>
    <w:rsid w:val="517049B9"/>
    <w:rsid w:val="51904920"/>
    <w:rsid w:val="519D015C"/>
    <w:rsid w:val="51D35E0D"/>
    <w:rsid w:val="51D736CB"/>
    <w:rsid w:val="51DE3377"/>
    <w:rsid w:val="51DF67D1"/>
    <w:rsid w:val="51E27786"/>
    <w:rsid w:val="51E9179E"/>
    <w:rsid w:val="52083A0E"/>
    <w:rsid w:val="520E58FA"/>
    <w:rsid w:val="5222272C"/>
    <w:rsid w:val="52391E2A"/>
    <w:rsid w:val="523A0E88"/>
    <w:rsid w:val="524939A4"/>
    <w:rsid w:val="52557784"/>
    <w:rsid w:val="5261456D"/>
    <w:rsid w:val="526871F2"/>
    <w:rsid w:val="52AC2F89"/>
    <w:rsid w:val="52B36DBA"/>
    <w:rsid w:val="52BC6534"/>
    <w:rsid w:val="52E431BD"/>
    <w:rsid w:val="52EC3A41"/>
    <w:rsid w:val="53067055"/>
    <w:rsid w:val="53172168"/>
    <w:rsid w:val="531D4237"/>
    <w:rsid w:val="531D59C9"/>
    <w:rsid w:val="53285A20"/>
    <w:rsid w:val="53747EA6"/>
    <w:rsid w:val="53A4599C"/>
    <w:rsid w:val="53BE157A"/>
    <w:rsid w:val="53D1600F"/>
    <w:rsid w:val="53F953FC"/>
    <w:rsid w:val="53FD5CFE"/>
    <w:rsid w:val="54015914"/>
    <w:rsid w:val="54072D33"/>
    <w:rsid w:val="540A1878"/>
    <w:rsid w:val="540C39AE"/>
    <w:rsid w:val="54281283"/>
    <w:rsid w:val="545F418E"/>
    <w:rsid w:val="5463295C"/>
    <w:rsid w:val="54664FB3"/>
    <w:rsid w:val="546F41B6"/>
    <w:rsid w:val="548F46E6"/>
    <w:rsid w:val="549B6E57"/>
    <w:rsid w:val="54B31210"/>
    <w:rsid w:val="54BF6E3D"/>
    <w:rsid w:val="54DF644F"/>
    <w:rsid w:val="54E72E93"/>
    <w:rsid w:val="54F853EC"/>
    <w:rsid w:val="55180399"/>
    <w:rsid w:val="551D0E40"/>
    <w:rsid w:val="55211DD0"/>
    <w:rsid w:val="552D196B"/>
    <w:rsid w:val="552E25A8"/>
    <w:rsid w:val="55357F85"/>
    <w:rsid w:val="5536095F"/>
    <w:rsid w:val="55370CE0"/>
    <w:rsid w:val="553B5E36"/>
    <w:rsid w:val="553D46AE"/>
    <w:rsid w:val="554A7E27"/>
    <w:rsid w:val="55D122F6"/>
    <w:rsid w:val="55F04746"/>
    <w:rsid w:val="56130B60"/>
    <w:rsid w:val="56365A6E"/>
    <w:rsid w:val="56392369"/>
    <w:rsid w:val="56475A8B"/>
    <w:rsid w:val="564927D4"/>
    <w:rsid w:val="564B0247"/>
    <w:rsid w:val="565A22EB"/>
    <w:rsid w:val="565E3464"/>
    <w:rsid w:val="568466E1"/>
    <w:rsid w:val="56884ABF"/>
    <w:rsid w:val="569D5DE1"/>
    <w:rsid w:val="56B754F8"/>
    <w:rsid w:val="56C12F42"/>
    <w:rsid w:val="56CC5D09"/>
    <w:rsid w:val="56D95342"/>
    <w:rsid w:val="56EE0C86"/>
    <w:rsid w:val="570A5644"/>
    <w:rsid w:val="570E57D9"/>
    <w:rsid w:val="570E771B"/>
    <w:rsid w:val="572021BC"/>
    <w:rsid w:val="57340D8E"/>
    <w:rsid w:val="57471324"/>
    <w:rsid w:val="574A6EA0"/>
    <w:rsid w:val="574A710F"/>
    <w:rsid w:val="57646649"/>
    <w:rsid w:val="57681F15"/>
    <w:rsid w:val="576D783E"/>
    <w:rsid w:val="57783371"/>
    <w:rsid w:val="578777C2"/>
    <w:rsid w:val="57880D81"/>
    <w:rsid w:val="578C2A66"/>
    <w:rsid w:val="57956B74"/>
    <w:rsid w:val="57A51C8C"/>
    <w:rsid w:val="57AE5183"/>
    <w:rsid w:val="57B33411"/>
    <w:rsid w:val="57C25C13"/>
    <w:rsid w:val="57E71C81"/>
    <w:rsid w:val="57EA4A45"/>
    <w:rsid w:val="57F364AC"/>
    <w:rsid w:val="57F97CBB"/>
    <w:rsid w:val="57FF1F14"/>
    <w:rsid w:val="581B1F4E"/>
    <w:rsid w:val="581E425C"/>
    <w:rsid w:val="582232DD"/>
    <w:rsid w:val="58270241"/>
    <w:rsid w:val="582D4A2E"/>
    <w:rsid w:val="585C2D7F"/>
    <w:rsid w:val="585D4315"/>
    <w:rsid w:val="58986523"/>
    <w:rsid w:val="58BD750D"/>
    <w:rsid w:val="58C900DE"/>
    <w:rsid w:val="58D46126"/>
    <w:rsid w:val="58E15500"/>
    <w:rsid w:val="58F21D5B"/>
    <w:rsid w:val="59116CB7"/>
    <w:rsid w:val="59227A2E"/>
    <w:rsid w:val="592C34DC"/>
    <w:rsid w:val="592E136A"/>
    <w:rsid w:val="594F4501"/>
    <w:rsid w:val="595E7D38"/>
    <w:rsid w:val="596D4FAD"/>
    <w:rsid w:val="597003D6"/>
    <w:rsid w:val="597208E5"/>
    <w:rsid w:val="597C41B5"/>
    <w:rsid w:val="597E435E"/>
    <w:rsid w:val="598E2E7E"/>
    <w:rsid w:val="59C014AB"/>
    <w:rsid w:val="59F81CF2"/>
    <w:rsid w:val="5A186745"/>
    <w:rsid w:val="5A3A55CD"/>
    <w:rsid w:val="5A473247"/>
    <w:rsid w:val="5A494AA7"/>
    <w:rsid w:val="5A59104F"/>
    <w:rsid w:val="5A5D5E50"/>
    <w:rsid w:val="5A6204F4"/>
    <w:rsid w:val="5A8B29DE"/>
    <w:rsid w:val="5A93401E"/>
    <w:rsid w:val="5A9F4452"/>
    <w:rsid w:val="5AAC6D3A"/>
    <w:rsid w:val="5AE71B7C"/>
    <w:rsid w:val="5AF449CC"/>
    <w:rsid w:val="5B032705"/>
    <w:rsid w:val="5B285E20"/>
    <w:rsid w:val="5B3C6463"/>
    <w:rsid w:val="5B3D4DB2"/>
    <w:rsid w:val="5B505CE1"/>
    <w:rsid w:val="5B561CFC"/>
    <w:rsid w:val="5B627BD6"/>
    <w:rsid w:val="5B661732"/>
    <w:rsid w:val="5B87692E"/>
    <w:rsid w:val="5BB1598F"/>
    <w:rsid w:val="5BC86040"/>
    <w:rsid w:val="5BCE486A"/>
    <w:rsid w:val="5BCF5DB2"/>
    <w:rsid w:val="5C0032A5"/>
    <w:rsid w:val="5C0C3EB4"/>
    <w:rsid w:val="5C210E5C"/>
    <w:rsid w:val="5C271538"/>
    <w:rsid w:val="5C2D0117"/>
    <w:rsid w:val="5C626C2B"/>
    <w:rsid w:val="5C743643"/>
    <w:rsid w:val="5C8B6E93"/>
    <w:rsid w:val="5C981D51"/>
    <w:rsid w:val="5C9D1184"/>
    <w:rsid w:val="5CBF1555"/>
    <w:rsid w:val="5CC32FA5"/>
    <w:rsid w:val="5CCD7F44"/>
    <w:rsid w:val="5CE14B91"/>
    <w:rsid w:val="5CF20FED"/>
    <w:rsid w:val="5CF75A42"/>
    <w:rsid w:val="5D06422E"/>
    <w:rsid w:val="5D0B4022"/>
    <w:rsid w:val="5D1A0A26"/>
    <w:rsid w:val="5D1F2603"/>
    <w:rsid w:val="5D1F428F"/>
    <w:rsid w:val="5D257E8A"/>
    <w:rsid w:val="5D291EC2"/>
    <w:rsid w:val="5D2B0C71"/>
    <w:rsid w:val="5D350AFB"/>
    <w:rsid w:val="5D6C2870"/>
    <w:rsid w:val="5D735151"/>
    <w:rsid w:val="5D8E4A8E"/>
    <w:rsid w:val="5D9F6542"/>
    <w:rsid w:val="5DD903CD"/>
    <w:rsid w:val="5DDF10CB"/>
    <w:rsid w:val="5DEA2B45"/>
    <w:rsid w:val="5DF66D9E"/>
    <w:rsid w:val="5DF72100"/>
    <w:rsid w:val="5E0158CE"/>
    <w:rsid w:val="5E0661D7"/>
    <w:rsid w:val="5E2977F0"/>
    <w:rsid w:val="5E4837EF"/>
    <w:rsid w:val="5E8F4FE5"/>
    <w:rsid w:val="5E974525"/>
    <w:rsid w:val="5EA90AFB"/>
    <w:rsid w:val="5EBD718C"/>
    <w:rsid w:val="5EC76BDD"/>
    <w:rsid w:val="5ED64E0D"/>
    <w:rsid w:val="5EE66E12"/>
    <w:rsid w:val="5EE72B8A"/>
    <w:rsid w:val="5EE90BA6"/>
    <w:rsid w:val="5EF15B5C"/>
    <w:rsid w:val="5F202248"/>
    <w:rsid w:val="5F373EF1"/>
    <w:rsid w:val="5F4C1AE3"/>
    <w:rsid w:val="5F6B270E"/>
    <w:rsid w:val="5F6B5B42"/>
    <w:rsid w:val="5F7C32D2"/>
    <w:rsid w:val="5F8B176A"/>
    <w:rsid w:val="5F8D6EBA"/>
    <w:rsid w:val="5F9055DB"/>
    <w:rsid w:val="5F9D383C"/>
    <w:rsid w:val="5FDE7EE6"/>
    <w:rsid w:val="600342AD"/>
    <w:rsid w:val="60192379"/>
    <w:rsid w:val="60722D40"/>
    <w:rsid w:val="60936B26"/>
    <w:rsid w:val="60AF3851"/>
    <w:rsid w:val="60B615EE"/>
    <w:rsid w:val="60C12ED6"/>
    <w:rsid w:val="60D63F79"/>
    <w:rsid w:val="60DB2715"/>
    <w:rsid w:val="60DD2497"/>
    <w:rsid w:val="60DD5FF3"/>
    <w:rsid w:val="60E41CC5"/>
    <w:rsid w:val="60E64A75"/>
    <w:rsid w:val="60E6737B"/>
    <w:rsid w:val="60F55C92"/>
    <w:rsid w:val="60FD51A2"/>
    <w:rsid w:val="60FF3A8C"/>
    <w:rsid w:val="6109328C"/>
    <w:rsid w:val="610C3E53"/>
    <w:rsid w:val="610D01AE"/>
    <w:rsid w:val="610E4FCB"/>
    <w:rsid w:val="6118194A"/>
    <w:rsid w:val="611F42DA"/>
    <w:rsid w:val="6132417C"/>
    <w:rsid w:val="61375807"/>
    <w:rsid w:val="61417E9D"/>
    <w:rsid w:val="61707DCC"/>
    <w:rsid w:val="61745540"/>
    <w:rsid w:val="61844C5B"/>
    <w:rsid w:val="618516A7"/>
    <w:rsid w:val="61866C36"/>
    <w:rsid w:val="61A545A6"/>
    <w:rsid w:val="61B5066D"/>
    <w:rsid w:val="61B76E80"/>
    <w:rsid w:val="61B842D9"/>
    <w:rsid w:val="61BA3FEE"/>
    <w:rsid w:val="61BF48B0"/>
    <w:rsid w:val="61C92CAC"/>
    <w:rsid w:val="61D0293E"/>
    <w:rsid w:val="61D13B02"/>
    <w:rsid w:val="61E757DA"/>
    <w:rsid w:val="61FA3CAD"/>
    <w:rsid w:val="62035BE0"/>
    <w:rsid w:val="62035F96"/>
    <w:rsid w:val="62061433"/>
    <w:rsid w:val="620A772B"/>
    <w:rsid w:val="62102D46"/>
    <w:rsid w:val="622814F0"/>
    <w:rsid w:val="6245446B"/>
    <w:rsid w:val="62682AD9"/>
    <w:rsid w:val="6296460E"/>
    <w:rsid w:val="62964D9E"/>
    <w:rsid w:val="62AF18CA"/>
    <w:rsid w:val="62C14EE2"/>
    <w:rsid w:val="62C21944"/>
    <w:rsid w:val="62C41688"/>
    <w:rsid w:val="62CD07FB"/>
    <w:rsid w:val="62D14FEA"/>
    <w:rsid w:val="62E25CBF"/>
    <w:rsid w:val="62EE1CDE"/>
    <w:rsid w:val="62F771A8"/>
    <w:rsid w:val="630A7311"/>
    <w:rsid w:val="63156139"/>
    <w:rsid w:val="63293771"/>
    <w:rsid w:val="632A4FD2"/>
    <w:rsid w:val="633718F9"/>
    <w:rsid w:val="63464323"/>
    <w:rsid w:val="634C17BE"/>
    <w:rsid w:val="6384684A"/>
    <w:rsid w:val="63976FED"/>
    <w:rsid w:val="639900C9"/>
    <w:rsid w:val="63A01A04"/>
    <w:rsid w:val="63B212A3"/>
    <w:rsid w:val="63BA6ABF"/>
    <w:rsid w:val="63C55457"/>
    <w:rsid w:val="63E123CF"/>
    <w:rsid w:val="63E15DFA"/>
    <w:rsid w:val="63F05E06"/>
    <w:rsid w:val="63F37D51"/>
    <w:rsid w:val="63FA16A0"/>
    <w:rsid w:val="640746B2"/>
    <w:rsid w:val="643730C0"/>
    <w:rsid w:val="643A0D2A"/>
    <w:rsid w:val="646802C9"/>
    <w:rsid w:val="647C5981"/>
    <w:rsid w:val="648170AF"/>
    <w:rsid w:val="64865018"/>
    <w:rsid w:val="64A05CB5"/>
    <w:rsid w:val="64B8199B"/>
    <w:rsid w:val="64C4402E"/>
    <w:rsid w:val="64CF158F"/>
    <w:rsid w:val="64E43716"/>
    <w:rsid w:val="64FE1419"/>
    <w:rsid w:val="6504473D"/>
    <w:rsid w:val="651421FF"/>
    <w:rsid w:val="6523084E"/>
    <w:rsid w:val="652F0FD0"/>
    <w:rsid w:val="65487295"/>
    <w:rsid w:val="65550F89"/>
    <w:rsid w:val="65561F3C"/>
    <w:rsid w:val="65621BE4"/>
    <w:rsid w:val="656C203B"/>
    <w:rsid w:val="65746398"/>
    <w:rsid w:val="65757142"/>
    <w:rsid w:val="658040B0"/>
    <w:rsid w:val="6586374B"/>
    <w:rsid w:val="65887C6B"/>
    <w:rsid w:val="65911FC1"/>
    <w:rsid w:val="6598698C"/>
    <w:rsid w:val="659C6430"/>
    <w:rsid w:val="65A46B68"/>
    <w:rsid w:val="65B5753E"/>
    <w:rsid w:val="65C95CD8"/>
    <w:rsid w:val="65D42843"/>
    <w:rsid w:val="65ED55E9"/>
    <w:rsid w:val="660B3312"/>
    <w:rsid w:val="661D4273"/>
    <w:rsid w:val="66217325"/>
    <w:rsid w:val="66291A75"/>
    <w:rsid w:val="66296055"/>
    <w:rsid w:val="662A04ED"/>
    <w:rsid w:val="662B7800"/>
    <w:rsid w:val="663E77CD"/>
    <w:rsid w:val="6644245E"/>
    <w:rsid w:val="66473FF0"/>
    <w:rsid w:val="66517F16"/>
    <w:rsid w:val="665E7A65"/>
    <w:rsid w:val="66777C4D"/>
    <w:rsid w:val="667F048D"/>
    <w:rsid w:val="66A2120C"/>
    <w:rsid w:val="66A23AB0"/>
    <w:rsid w:val="66AA4C5E"/>
    <w:rsid w:val="66B40DF8"/>
    <w:rsid w:val="66B61FF9"/>
    <w:rsid w:val="66C37A39"/>
    <w:rsid w:val="66D10860"/>
    <w:rsid w:val="66FF3033"/>
    <w:rsid w:val="67054280"/>
    <w:rsid w:val="67192E7D"/>
    <w:rsid w:val="67210FD7"/>
    <w:rsid w:val="67230C23"/>
    <w:rsid w:val="674F2D6F"/>
    <w:rsid w:val="67652C8A"/>
    <w:rsid w:val="67665565"/>
    <w:rsid w:val="678E6F77"/>
    <w:rsid w:val="67A23AF2"/>
    <w:rsid w:val="67B22418"/>
    <w:rsid w:val="67BE4647"/>
    <w:rsid w:val="67CC355E"/>
    <w:rsid w:val="67F83B4A"/>
    <w:rsid w:val="67FF6016"/>
    <w:rsid w:val="681D48E0"/>
    <w:rsid w:val="68256FED"/>
    <w:rsid w:val="68513C87"/>
    <w:rsid w:val="68667859"/>
    <w:rsid w:val="686B4ECE"/>
    <w:rsid w:val="68824259"/>
    <w:rsid w:val="688E03E9"/>
    <w:rsid w:val="688F72B4"/>
    <w:rsid w:val="68932395"/>
    <w:rsid w:val="68B43C3E"/>
    <w:rsid w:val="68B63CF9"/>
    <w:rsid w:val="68BA0E8A"/>
    <w:rsid w:val="68CF4277"/>
    <w:rsid w:val="68FA4718"/>
    <w:rsid w:val="690C12AD"/>
    <w:rsid w:val="69153FA5"/>
    <w:rsid w:val="69431F17"/>
    <w:rsid w:val="69616496"/>
    <w:rsid w:val="69733998"/>
    <w:rsid w:val="698E654B"/>
    <w:rsid w:val="698F06AB"/>
    <w:rsid w:val="69A93CBA"/>
    <w:rsid w:val="69AF74B1"/>
    <w:rsid w:val="69B66A34"/>
    <w:rsid w:val="69CC11C2"/>
    <w:rsid w:val="69E8404C"/>
    <w:rsid w:val="69F5791F"/>
    <w:rsid w:val="6A0F0853"/>
    <w:rsid w:val="6A21323F"/>
    <w:rsid w:val="6A3C29F6"/>
    <w:rsid w:val="6A3E1C62"/>
    <w:rsid w:val="6A5517C8"/>
    <w:rsid w:val="6A666174"/>
    <w:rsid w:val="6A682DD1"/>
    <w:rsid w:val="6A6844BF"/>
    <w:rsid w:val="6A7B60F0"/>
    <w:rsid w:val="6A7D5942"/>
    <w:rsid w:val="6A7E6F07"/>
    <w:rsid w:val="6A94082F"/>
    <w:rsid w:val="6AA07E82"/>
    <w:rsid w:val="6AC27F77"/>
    <w:rsid w:val="6AEB6B5C"/>
    <w:rsid w:val="6AF72426"/>
    <w:rsid w:val="6AFD1F7A"/>
    <w:rsid w:val="6B005164"/>
    <w:rsid w:val="6B080441"/>
    <w:rsid w:val="6B106DC4"/>
    <w:rsid w:val="6B1B0E2B"/>
    <w:rsid w:val="6B30744A"/>
    <w:rsid w:val="6B431148"/>
    <w:rsid w:val="6B450925"/>
    <w:rsid w:val="6B525BA0"/>
    <w:rsid w:val="6B62453E"/>
    <w:rsid w:val="6B703F25"/>
    <w:rsid w:val="6B712159"/>
    <w:rsid w:val="6B930322"/>
    <w:rsid w:val="6B9F2F1C"/>
    <w:rsid w:val="6BB17575"/>
    <w:rsid w:val="6BBE61F7"/>
    <w:rsid w:val="6BBF3B0B"/>
    <w:rsid w:val="6BDA4E0E"/>
    <w:rsid w:val="6BDE2736"/>
    <w:rsid w:val="6BE4488F"/>
    <w:rsid w:val="6BFF7FAD"/>
    <w:rsid w:val="6C0B435C"/>
    <w:rsid w:val="6C151C11"/>
    <w:rsid w:val="6C173B5B"/>
    <w:rsid w:val="6C1B1A70"/>
    <w:rsid w:val="6C1C5945"/>
    <w:rsid w:val="6C1D4849"/>
    <w:rsid w:val="6C375AC1"/>
    <w:rsid w:val="6C4A7E0A"/>
    <w:rsid w:val="6C4C3CC0"/>
    <w:rsid w:val="6C602878"/>
    <w:rsid w:val="6C6B6BA9"/>
    <w:rsid w:val="6C6E0447"/>
    <w:rsid w:val="6C8B46C6"/>
    <w:rsid w:val="6CB06CB1"/>
    <w:rsid w:val="6CCF1AF5"/>
    <w:rsid w:val="6CD343FA"/>
    <w:rsid w:val="6CD53D01"/>
    <w:rsid w:val="6CDF5A16"/>
    <w:rsid w:val="6CEB2A7E"/>
    <w:rsid w:val="6D025E73"/>
    <w:rsid w:val="6D06656D"/>
    <w:rsid w:val="6D090B5D"/>
    <w:rsid w:val="6D0D2AC9"/>
    <w:rsid w:val="6D1B2B24"/>
    <w:rsid w:val="6D333A34"/>
    <w:rsid w:val="6D443C83"/>
    <w:rsid w:val="6D654602"/>
    <w:rsid w:val="6D6B32D6"/>
    <w:rsid w:val="6D711AC2"/>
    <w:rsid w:val="6D7465F0"/>
    <w:rsid w:val="6D7D48D0"/>
    <w:rsid w:val="6D871BF3"/>
    <w:rsid w:val="6DA00AD4"/>
    <w:rsid w:val="6DA25C60"/>
    <w:rsid w:val="6DC5667D"/>
    <w:rsid w:val="6DDF54CA"/>
    <w:rsid w:val="6DE14CFA"/>
    <w:rsid w:val="6DFE6856"/>
    <w:rsid w:val="6E201C15"/>
    <w:rsid w:val="6E2A4923"/>
    <w:rsid w:val="6E323BC2"/>
    <w:rsid w:val="6E4536D5"/>
    <w:rsid w:val="6E641B01"/>
    <w:rsid w:val="6E6E5CCC"/>
    <w:rsid w:val="6E7F4D5B"/>
    <w:rsid w:val="6E8D2D9F"/>
    <w:rsid w:val="6E963C85"/>
    <w:rsid w:val="6EA25D30"/>
    <w:rsid w:val="6EB825CD"/>
    <w:rsid w:val="6EC479E7"/>
    <w:rsid w:val="6EC54AB7"/>
    <w:rsid w:val="6ED61B8E"/>
    <w:rsid w:val="6EE82732"/>
    <w:rsid w:val="6F035768"/>
    <w:rsid w:val="6F06705D"/>
    <w:rsid w:val="6F087E6D"/>
    <w:rsid w:val="6F2267E6"/>
    <w:rsid w:val="6F231AAD"/>
    <w:rsid w:val="6F377216"/>
    <w:rsid w:val="6F593CCB"/>
    <w:rsid w:val="6F5D562C"/>
    <w:rsid w:val="6F7A71D4"/>
    <w:rsid w:val="6F87409D"/>
    <w:rsid w:val="6FA84858"/>
    <w:rsid w:val="6FB36CAD"/>
    <w:rsid w:val="6FCF09FA"/>
    <w:rsid w:val="6FDB4E9E"/>
    <w:rsid w:val="6FE81172"/>
    <w:rsid w:val="6FEA578F"/>
    <w:rsid w:val="70036E53"/>
    <w:rsid w:val="700E7869"/>
    <w:rsid w:val="701D1F8B"/>
    <w:rsid w:val="703215AA"/>
    <w:rsid w:val="705F07D2"/>
    <w:rsid w:val="706D12CD"/>
    <w:rsid w:val="706D4C28"/>
    <w:rsid w:val="707C0BC8"/>
    <w:rsid w:val="7099175E"/>
    <w:rsid w:val="70ED01D1"/>
    <w:rsid w:val="70F73A63"/>
    <w:rsid w:val="713D663A"/>
    <w:rsid w:val="714A271C"/>
    <w:rsid w:val="71557F15"/>
    <w:rsid w:val="71591593"/>
    <w:rsid w:val="71706F1E"/>
    <w:rsid w:val="717152D5"/>
    <w:rsid w:val="718A6A49"/>
    <w:rsid w:val="71986E7F"/>
    <w:rsid w:val="71B82A67"/>
    <w:rsid w:val="71BB1228"/>
    <w:rsid w:val="71CB247B"/>
    <w:rsid w:val="71CE4F9F"/>
    <w:rsid w:val="71DC15BC"/>
    <w:rsid w:val="71E92E46"/>
    <w:rsid w:val="71FD0949"/>
    <w:rsid w:val="72436E91"/>
    <w:rsid w:val="725E0A34"/>
    <w:rsid w:val="72685FB4"/>
    <w:rsid w:val="728E5168"/>
    <w:rsid w:val="72935A7E"/>
    <w:rsid w:val="72A8183E"/>
    <w:rsid w:val="72F74D2D"/>
    <w:rsid w:val="72FB055A"/>
    <w:rsid w:val="73120655"/>
    <w:rsid w:val="732470AA"/>
    <w:rsid w:val="732D545A"/>
    <w:rsid w:val="73333A1F"/>
    <w:rsid w:val="734D1CC5"/>
    <w:rsid w:val="735645DA"/>
    <w:rsid w:val="73595538"/>
    <w:rsid w:val="737247F9"/>
    <w:rsid w:val="73741471"/>
    <w:rsid w:val="737B58FF"/>
    <w:rsid w:val="738125E4"/>
    <w:rsid w:val="73832A2A"/>
    <w:rsid w:val="738A156E"/>
    <w:rsid w:val="738D6949"/>
    <w:rsid w:val="73970283"/>
    <w:rsid w:val="73A30560"/>
    <w:rsid w:val="73A33ACD"/>
    <w:rsid w:val="73BA353C"/>
    <w:rsid w:val="73CC6AAE"/>
    <w:rsid w:val="73CD44C3"/>
    <w:rsid w:val="742C1F0C"/>
    <w:rsid w:val="74324CF8"/>
    <w:rsid w:val="743958CC"/>
    <w:rsid w:val="743A2165"/>
    <w:rsid w:val="744920E2"/>
    <w:rsid w:val="74510D7A"/>
    <w:rsid w:val="7452453C"/>
    <w:rsid w:val="7455550E"/>
    <w:rsid w:val="746F1ED2"/>
    <w:rsid w:val="747007E0"/>
    <w:rsid w:val="749B53BD"/>
    <w:rsid w:val="74AC5E56"/>
    <w:rsid w:val="74B67030"/>
    <w:rsid w:val="74BB1FB3"/>
    <w:rsid w:val="74BB4445"/>
    <w:rsid w:val="74D33D47"/>
    <w:rsid w:val="74D53D0D"/>
    <w:rsid w:val="74D86DA5"/>
    <w:rsid w:val="74DA0AD6"/>
    <w:rsid w:val="74EE49B8"/>
    <w:rsid w:val="74F02341"/>
    <w:rsid w:val="74F54596"/>
    <w:rsid w:val="750C545F"/>
    <w:rsid w:val="75356081"/>
    <w:rsid w:val="754B22AA"/>
    <w:rsid w:val="754E7067"/>
    <w:rsid w:val="755F3166"/>
    <w:rsid w:val="75686F62"/>
    <w:rsid w:val="756D2658"/>
    <w:rsid w:val="75894543"/>
    <w:rsid w:val="758C361D"/>
    <w:rsid w:val="758E5EB4"/>
    <w:rsid w:val="75C918F5"/>
    <w:rsid w:val="75E408C5"/>
    <w:rsid w:val="75F33EF0"/>
    <w:rsid w:val="760442A1"/>
    <w:rsid w:val="7620436F"/>
    <w:rsid w:val="762C246C"/>
    <w:rsid w:val="763816C7"/>
    <w:rsid w:val="766669CB"/>
    <w:rsid w:val="766D35A5"/>
    <w:rsid w:val="76852A04"/>
    <w:rsid w:val="76D8443C"/>
    <w:rsid w:val="76DF3FEA"/>
    <w:rsid w:val="77083658"/>
    <w:rsid w:val="771D555A"/>
    <w:rsid w:val="7722089A"/>
    <w:rsid w:val="77340298"/>
    <w:rsid w:val="773E7BB3"/>
    <w:rsid w:val="77530965"/>
    <w:rsid w:val="77676587"/>
    <w:rsid w:val="77875EEF"/>
    <w:rsid w:val="778925D9"/>
    <w:rsid w:val="778D2BD8"/>
    <w:rsid w:val="77933D96"/>
    <w:rsid w:val="77AF29CC"/>
    <w:rsid w:val="77B10CE8"/>
    <w:rsid w:val="77B74A3B"/>
    <w:rsid w:val="77BB0C12"/>
    <w:rsid w:val="77C15813"/>
    <w:rsid w:val="77CC15F0"/>
    <w:rsid w:val="77CE3DFB"/>
    <w:rsid w:val="77EC10CE"/>
    <w:rsid w:val="77EF4B32"/>
    <w:rsid w:val="77F54F90"/>
    <w:rsid w:val="77F6D1EF"/>
    <w:rsid w:val="78072EFB"/>
    <w:rsid w:val="7811063F"/>
    <w:rsid w:val="7822278A"/>
    <w:rsid w:val="783B2235"/>
    <w:rsid w:val="78923C16"/>
    <w:rsid w:val="789366C2"/>
    <w:rsid w:val="789E3E62"/>
    <w:rsid w:val="78A85E7C"/>
    <w:rsid w:val="78AB55CF"/>
    <w:rsid w:val="78BD1C08"/>
    <w:rsid w:val="78CC2BE4"/>
    <w:rsid w:val="78D37FAF"/>
    <w:rsid w:val="78D86B8A"/>
    <w:rsid w:val="78F54294"/>
    <w:rsid w:val="78F607AE"/>
    <w:rsid w:val="79006291"/>
    <w:rsid w:val="79026D27"/>
    <w:rsid w:val="79243D68"/>
    <w:rsid w:val="79404F19"/>
    <w:rsid w:val="79536C37"/>
    <w:rsid w:val="79544AAA"/>
    <w:rsid w:val="7969375C"/>
    <w:rsid w:val="796C0DB6"/>
    <w:rsid w:val="79793B27"/>
    <w:rsid w:val="79807E70"/>
    <w:rsid w:val="798B03F2"/>
    <w:rsid w:val="798D048A"/>
    <w:rsid w:val="798D1AA2"/>
    <w:rsid w:val="799E6513"/>
    <w:rsid w:val="79AA374D"/>
    <w:rsid w:val="79B03975"/>
    <w:rsid w:val="79CF5BD9"/>
    <w:rsid w:val="79D66AB2"/>
    <w:rsid w:val="79DC11D4"/>
    <w:rsid w:val="79E634D6"/>
    <w:rsid w:val="79FA08BB"/>
    <w:rsid w:val="79FF1829"/>
    <w:rsid w:val="7A0C0BB0"/>
    <w:rsid w:val="7A103202"/>
    <w:rsid w:val="7A134CFC"/>
    <w:rsid w:val="7A2B5BC9"/>
    <w:rsid w:val="7A550D56"/>
    <w:rsid w:val="7A567F6D"/>
    <w:rsid w:val="7A636AC2"/>
    <w:rsid w:val="7A823DCC"/>
    <w:rsid w:val="7A835A05"/>
    <w:rsid w:val="7A9B58A0"/>
    <w:rsid w:val="7AAA3A52"/>
    <w:rsid w:val="7AB56049"/>
    <w:rsid w:val="7AB72FE8"/>
    <w:rsid w:val="7AEF392B"/>
    <w:rsid w:val="7AF53541"/>
    <w:rsid w:val="7AFE4659"/>
    <w:rsid w:val="7B057924"/>
    <w:rsid w:val="7B1301CC"/>
    <w:rsid w:val="7B195F3E"/>
    <w:rsid w:val="7B2541A7"/>
    <w:rsid w:val="7B646A24"/>
    <w:rsid w:val="7B767AFA"/>
    <w:rsid w:val="7B77205C"/>
    <w:rsid w:val="7B8675B1"/>
    <w:rsid w:val="7B874131"/>
    <w:rsid w:val="7BB1158C"/>
    <w:rsid w:val="7BE10E4F"/>
    <w:rsid w:val="7BEC1A7C"/>
    <w:rsid w:val="7C0146B0"/>
    <w:rsid w:val="7C1103AD"/>
    <w:rsid w:val="7C120D88"/>
    <w:rsid w:val="7C1B47CD"/>
    <w:rsid w:val="7C204154"/>
    <w:rsid w:val="7C23124E"/>
    <w:rsid w:val="7C271CBB"/>
    <w:rsid w:val="7C3349EC"/>
    <w:rsid w:val="7C3C5007"/>
    <w:rsid w:val="7C481AD9"/>
    <w:rsid w:val="7C625771"/>
    <w:rsid w:val="7C9020F0"/>
    <w:rsid w:val="7CB01B0F"/>
    <w:rsid w:val="7CDC33A7"/>
    <w:rsid w:val="7CE3088F"/>
    <w:rsid w:val="7CE91949"/>
    <w:rsid w:val="7D060501"/>
    <w:rsid w:val="7D1666BD"/>
    <w:rsid w:val="7D361908"/>
    <w:rsid w:val="7D3F6BF9"/>
    <w:rsid w:val="7D4F06D1"/>
    <w:rsid w:val="7D585E1D"/>
    <w:rsid w:val="7D5D1974"/>
    <w:rsid w:val="7D5F770A"/>
    <w:rsid w:val="7D7268A2"/>
    <w:rsid w:val="7D7358BD"/>
    <w:rsid w:val="7D8770D0"/>
    <w:rsid w:val="7D8809C3"/>
    <w:rsid w:val="7D8D0DEA"/>
    <w:rsid w:val="7D917B30"/>
    <w:rsid w:val="7D9762EF"/>
    <w:rsid w:val="7DA2188D"/>
    <w:rsid w:val="7DC91FFA"/>
    <w:rsid w:val="7DDA3C7C"/>
    <w:rsid w:val="7DFA7A7C"/>
    <w:rsid w:val="7E0F682E"/>
    <w:rsid w:val="7E1A0E62"/>
    <w:rsid w:val="7E1D7C34"/>
    <w:rsid w:val="7E1F24A3"/>
    <w:rsid w:val="7E2F7D1D"/>
    <w:rsid w:val="7E3376D1"/>
    <w:rsid w:val="7E4505FF"/>
    <w:rsid w:val="7E503E50"/>
    <w:rsid w:val="7E951D09"/>
    <w:rsid w:val="7EB50D64"/>
    <w:rsid w:val="7EDD70CE"/>
    <w:rsid w:val="7EEF3891"/>
    <w:rsid w:val="7EF06471"/>
    <w:rsid w:val="7EFC6DF8"/>
    <w:rsid w:val="7EFF6194"/>
    <w:rsid w:val="7F0D7486"/>
    <w:rsid w:val="7F1219E1"/>
    <w:rsid w:val="7F147967"/>
    <w:rsid w:val="7F1D0DBD"/>
    <w:rsid w:val="7F335444"/>
    <w:rsid w:val="7F422AFE"/>
    <w:rsid w:val="7F6D07A5"/>
    <w:rsid w:val="7F7B3527"/>
    <w:rsid w:val="7F7D3663"/>
    <w:rsid w:val="7FA73AD5"/>
    <w:rsid w:val="7FAA57E2"/>
    <w:rsid w:val="7FAE5FD0"/>
    <w:rsid w:val="7FB66586"/>
    <w:rsid w:val="7FD319C1"/>
    <w:rsid w:val="7FF06A28"/>
    <w:rsid w:val="7FFE2E00"/>
    <w:rsid w:val="7FFFE3C1"/>
    <w:rsid w:val="F4DB5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2"/>
    <w:next w:val="4"/>
    <w:link w:val="54"/>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49"/>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9"/>
    <w:pPr>
      <w:keepNext/>
      <w:spacing w:before="240" w:after="60"/>
      <w:outlineLvl w:val="3"/>
    </w:pPr>
    <w:rPr>
      <w:b/>
      <w:bCs/>
      <w:sz w:val="28"/>
      <w:szCs w:val="28"/>
    </w:rPr>
  </w:style>
  <w:style w:type="paragraph" w:styleId="7">
    <w:name w:val="heading 5"/>
    <w:basedOn w:val="1"/>
    <w:next w:val="1"/>
    <w:qFormat/>
    <w:uiPriority w:val="0"/>
    <w:pPr>
      <w:keepNext/>
      <w:keepLines/>
      <w:numPr>
        <w:ilvl w:val="4"/>
        <w:numId w:val="1"/>
      </w:numPr>
      <w:tabs>
        <w:tab w:val="left" w:pos="560"/>
      </w:tabs>
      <w:spacing w:before="240" w:after="120"/>
      <w:outlineLvl w:val="4"/>
    </w:pPr>
    <w:rPr>
      <w:b/>
      <w:szCs w:val="20"/>
    </w:rPr>
  </w:style>
  <w:style w:type="paragraph" w:styleId="8">
    <w:name w:val="heading 6"/>
    <w:basedOn w:val="1"/>
    <w:next w:val="1"/>
    <w:qFormat/>
    <w:uiPriority w:val="0"/>
    <w:pPr>
      <w:keepNext/>
      <w:keepLines/>
      <w:numPr>
        <w:ilvl w:val="5"/>
        <w:numId w:val="1"/>
      </w:numPr>
      <w:spacing w:before="240" w:after="64" w:line="317" w:lineRule="auto"/>
      <w:outlineLvl w:val="5"/>
    </w:pPr>
    <w:rPr>
      <w:rFonts w:ascii="Cambria" w:hAnsi="Cambria"/>
      <w:b/>
      <w:szCs w:val="20"/>
    </w:rPr>
  </w:style>
  <w:style w:type="paragraph" w:styleId="9">
    <w:name w:val="heading 7"/>
    <w:basedOn w:val="1"/>
    <w:next w:val="1"/>
    <w:unhideWhenUsed/>
    <w:qFormat/>
    <w:uiPriority w:val="9"/>
    <w:pPr>
      <w:keepNext/>
      <w:keepLines/>
      <w:spacing w:before="240" w:after="64" w:line="317" w:lineRule="auto"/>
      <w:outlineLvl w:val="6"/>
    </w:pPr>
    <w:rPr>
      <w:b/>
      <w:sz w:val="24"/>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6">
    <w:name w:val="正文格式"/>
    <w:basedOn w:val="1"/>
    <w:qFormat/>
    <w:uiPriority w:val="0"/>
    <w:pPr>
      <w:widowControl/>
      <w:adjustRightInd w:val="0"/>
      <w:snapToGrid w:val="0"/>
      <w:spacing w:beforeLines="25" w:line="360" w:lineRule="auto"/>
      <w:ind w:firstLine="480" w:firstLineChars="200"/>
      <w:textAlignment w:val="baseline"/>
    </w:pPr>
    <w:rPr>
      <w:rFonts w:hAnsi="宋体"/>
      <w:color w:val="000000"/>
    </w:rPr>
  </w:style>
  <w:style w:type="paragraph" w:styleId="10">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1">
    <w:name w:val="Normal Indent"/>
    <w:basedOn w:val="1"/>
    <w:link w:val="65"/>
    <w:qFormat/>
    <w:uiPriority w:val="0"/>
    <w:pPr>
      <w:ind w:firstLine="420" w:firstLineChars="200"/>
    </w:pPr>
  </w:style>
  <w:style w:type="paragraph" w:styleId="12">
    <w:name w:val="index 5"/>
    <w:basedOn w:val="1"/>
    <w:next w:val="1"/>
    <w:unhideWhenUsed/>
    <w:qFormat/>
    <w:uiPriority w:val="99"/>
    <w:pPr>
      <w:ind w:left="800" w:leftChars="800"/>
    </w:pPr>
  </w:style>
  <w:style w:type="paragraph" w:styleId="13">
    <w:name w:val="Document Map"/>
    <w:basedOn w:val="1"/>
    <w:link w:val="77"/>
    <w:qFormat/>
    <w:uiPriority w:val="0"/>
    <w:rPr>
      <w:rFonts w:ascii="宋体"/>
      <w:sz w:val="18"/>
      <w:szCs w:val="18"/>
    </w:rPr>
  </w:style>
  <w:style w:type="paragraph" w:styleId="14">
    <w:name w:val="annotation text"/>
    <w:basedOn w:val="1"/>
    <w:link w:val="68"/>
    <w:qFormat/>
    <w:uiPriority w:val="0"/>
    <w:pPr>
      <w:jc w:val="left"/>
    </w:pPr>
    <w:rPr>
      <w:rFonts w:asciiTheme="minorHAnsi" w:hAnsiTheme="minorHAnsi" w:eastAsiaTheme="minorEastAsia" w:cstheme="minorBidi"/>
      <w:sz w:val="18"/>
      <w:szCs w:val="22"/>
    </w:rPr>
  </w:style>
  <w:style w:type="paragraph" w:styleId="15">
    <w:name w:val="Body Text"/>
    <w:basedOn w:val="1"/>
    <w:next w:val="16"/>
    <w:link w:val="78"/>
    <w:qFormat/>
    <w:uiPriority w:val="0"/>
    <w:pPr>
      <w:spacing w:after="120"/>
    </w:pPr>
  </w:style>
  <w:style w:type="paragraph" w:customStyle="1" w:styleId="16">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17">
    <w:name w:val="Body Text Indent"/>
    <w:basedOn w:val="1"/>
    <w:link w:val="55"/>
    <w:qFormat/>
    <w:uiPriority w:val="0"/>
    <w:pPr>
      <w:ind w:firstLine="630"/>
    </w:pPr>
    <w:rPr>
      <w:sz w:val="32"/>
      <w:szCs w:val="20"/>
    </w:rPr>
  </w:style>
  <w:style w:type="paragraph" w:styleId="18">
    <w:name w:val="List 2"/>
    <w:basedOn w:val="1"/>
    <w:qFormat/>
    <w:uiPriority w:val="0"/>
    <w:pPr>
      <w:adjustRightInd w:val="0"/>
      <w:spacing w:line="360" w:lineRule="atLeast"/>
      <w:ind w:left="840" w:hanging="420"/>
      <w:jc w:val="left"/>
      <w:textAlignment w:val="baseline"/>
    </w:pPr>
    <w:rPr>
      <w:spacing w:val="10"/>
      <w:kern w:val="0"/>
      <w:sz w:val="24"/>
      <w:szCs w:val="20"/>
    </w:rPr>
  </w:style>
  <w:style w:type="paragraph" w:styleId="1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0">
    <w:name w:val="toc 3"/>
    <w:basedOn w:val="1"/>
    <w:next w:val="1"/>
    <w:unhideWhenUsed/>
    <w:qFormat/>
    <w:uiPriority w:val="39"/>
    <w:pPr>
      <w:ind w:left="840" w:leftChars="400"/>
    </w:pPr>
  </w:style>
  <w:style w:type="paragraph" w:styleId="21">
    <w:name w:val="Plain Text"/>
    <w:basedOn w:val="1"/>
    <w:link w:val="70"/>
    <w:qFormat/>
    <w:uiPriority w:val="99"/>
    <w:pPr>
      <w:autoSpaceDE w:val="0"/>
      <w:autoSpaceDN w:val="0"/>
      <w:adjustRightInd w:val="0"/>
    </w:pPr>
    <w:rPr>
      <w:rFonts w:ascii="宋体" w:hAnsi="Tms Rmn" w:cstheme="minorBidi"/>
      <w:szCs w:val="22"/>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Body Text Indent 2"/>
    <w:basedOn w:val="1"/>
    <w:link w:val="58"/>
    <w:qFormat/>
    <w:uiPriority w:val="0"/>
    <w:pPr>
      <w:spacing w:after="120" w:line="480" w:lineRule="auto"/>
      <w:ind w:left="420" w:leftChars="200"/>
    </w:pPr>
  </w:style>
  <w:style w:type="paragraph" w:styleId="24">
    <w:name w:val="endnote text"/>
    <w:basedOn w:val="1"/>
    <w:qFormat/>
    <w:uiPriority w:val="99"/>
    <w:pPr>
      <w:snapToGrid w:val="0"/>
      <w:jc w:val="left"/>
    </w:pPr>
  </w:style>
  <w:style w:type="paragraph" w:styleId="25">
    <w:name w:val="Balloon Text"/>
    <w:basedOn w:val="1"/>
    <w:link w:val="64"/>
    <w:qFormat/>
    <w:uiPriority w:val="0"/>
    <w:rPr>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spacing w:line="360" w:lineRule="auto"/>
    </w:pPr>
    <w:rPr>
      <w:rFonts w:eastAsia="微软雅黑"/>
      <w:sz w:val="24"/>
    </w:rPr>
  </w:style>
  <w:style w:type="paragraph" w:styleId="2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30">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3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2">
    <w:name w:val="Body Text Indent 3"/>
    <w:basedOn w:val="1"/>
    <w:link w:val="59"/>
    <w:qFormat/>
    <w:uiPriority w:val="0"/>
    <w:pPr>
      <w:spacing w:after="120"/>
      <w:ind w:left="420" w:leftChars="200"/>
    </w:pPr>
    <w:rPr>
      <w:sz w:val="16"/>
      <w:szCs w:val="16"/>
    </w:rPr>
  </w:style>
  <w:style w:type="paragraph" w:styleId="33">
    <w:name w:val="toc 2"/>
    <w:basedOn w:val="1"/>
    <w:next w:val="1"/>
    <w:unhideWhenUsed/>
    <w:qFormat/>
    <w:uiPriority w:val="39"/>
    <w:pPr>
      <w:ind w:left="420" w:leftChars="200"/>
    </w:p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6">
    <w:name w:val="Title"/>
    <w:basedOn w:val="1"/>
    <w:next w:val="1"/>
    <w:link w:val="81"/>
    <w:qFormat/>
    <w:uiPriority w:val="10"/>
    <w:pPr>
      <w:spacing w:before="240" w:after="60"/>
      <w:jc w:val="center"/>
      <w:outlineLvl w:val="0"/>
    </w:pPr>
    <w:rPr>
      <w:rFonts w:asciiTheme="majorHAnsi" w:hAnsiTheme="majorHAnsi" w:cstheme="majorBidi"/>
      <w:b/>
      <w:bCs/>
      <w:sz w:val="32"/>
      <w:szCs w:val="32"/>
    </w:rPr>
  </w:style>
  <w:style w:type="paragraph" w:styleId="37">
    <w:name w:val="annotation subject"/>
    <w:basedOn w:val="14"/>
    <w:next w:val="14"/>
    <w:link w:val="75"/>
    <w:qFormat/>
    <w:uiPriority w:val="0"/>
    <w:rPr>
      <w:b/>
      <w:bCs/>
      <w:sz w:val="21"/>
      <w:szCs w:val="24"/>
    </w:rPr>
  </w:style>
  <w:style w:type="paragraph" w:styleId="38">
    <w:name w:val="Body Text First Indent"/>
    <w:basedOn w:val="15"/>
    <w:qFormat/>
    <w:uiPriority w:val="99"/>
    <w:pPr>
      <w:snapToGrid w:val="0"/>
      <w:spacing w:line="440" w:lineRule="exact"/>
    </w:pPr>
    <w:rPr>
      <w:rFonts w:eastAsia="Times New Roman"/>
    </w:rPr>
  </w:style>
  <w:style w:type="paragraph" w:styleId="39">
    <w:name w:val="Body Text First Indent 2"/>
    <w:basedOn w:val="17"/>
    <w:qFormat/>
    <w:uiPriority w:val="0"/>
    <w:pPr>
      <w:spacing w:after="120" w:line="276" w:lineRule="auto"/>
      <w:ind w:left="420" w:leftChars="200" w:firstLine="420"/>
    </w:pPr>
    <w:rPr>
      <w:sz w:val="22"/>
      <w:szCs w:val="22"/>
      <w:lang w:eastAsia="en-U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basedOn w:val="42"/>
    <w:qFormat/>
    <w:uiPriority w:val="0"/>
  </w:style>
  <w:style w:type="character" w:styleId="44">
    <w:name w:val="Hyperlink"/>
    <w:qFormat/>
    <w:uiPriority w:val="99"/>
    <w:rPr>
      <w:color w:val="0000FF"/>
      <w:u w:val="single"/>
    </w:rPr>
  </w:style>
  <w:style w:type="character" w:styleId="45">
    <w:name w:val="annotation reference"/>
    <w:basedOn w:val="42"/>
    <w:qFormat/>
    <w:uiPriority w:val="0"/>
    <w:rPr>
      <w:sz w:val="21"/>
      <w:szCs w:val="21"/>
    </w:rPr>
  </w:style>
  <w:style w:type="paragraph" w:customStyle="1" w:styleId="46">
    <w:name w:val="引用1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47">
    <w:name w:val="标题 5（有编号）（绿盟科技）"/>
    <w:basedOn w:val="1"/>
    <w:next w:val="48"/>
    <w:qFormat/>
    <w:uiPriority w:val="99"/>
    <w:pPr>
      <w:keepNext/>
      <w:keepLines/>
      <w:numPr>
        <w:ilvl w:val="4"/>
        <w:numId w:val="2"/>
      </w:numPr>
      <w:spacing w:before="280" w:after="156" w:line="377" w:lineRule="auto"/>
      <w:outlineLvl w:val="4"/>
    </w:pPr>
    <w:rPr>
      <w:rFonts w:ascii="Arial" w:hAnsi="Arial" w:eastAsia="黑体" w:cs="Arial"/>
      <w:b/>
      <w:bCs/>
    </w:rPr>
  </w:style>
  <w:style w:type="paragraph" w:customStyle="1" w:styleId="48">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49">
    <w:name w:val="标题 3 Char"/>
    <w:basedOn w:val="42"/>
    <w:link w:val="4"/>
    <w:qFormat/>
    <w:uiPriority w:val="0"/>
    <w:rPr>
      <w:rFonts w:ascii="Times New Roman" w:hAnsi="Times New Roman" w:eastAsia="宋体" w:cs="Times New Roman"/>
      <w:b/>
      <w:bCs/>
      <w:sz w:val="32"/>
      <w:szCs w:val="32"/>
    </w:rPr>
  </w:style>
  <w:style w:type="paragraph" w:customStyle="1" w:styleId="50">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51">
    <w:name w:val="页眉 Char"/>
    <w:basedOn w:val="42"/>
    <w:link w:val="27"/>
    <w:qFormat/>
    <w:uiPriority w:val="0"/>
    <w:rPr>
      <w:sz w:val="18"/>
      <w:szCs w:val="18"/>
    </w:rPr>
  </w:style>
  <w:style w:type="character" w:customStyle="1" w:styleId="52">
    <w:name w:val="页脚 Char"/>
    <w:basedOn w:val="42"/>
    <w:link w:val="26"/>
    <w:qFormat/>
    <w:uiPriority w:val="99"/>
    <w:rPr>
      <w:sz w:val="18"/>
      <w:szCs w:val="18"/>
    </w:rPr>
  </w:style>
  <w:style w:type="character" w:customStyle="1" w:styleId="53">
    <w:name w:val="标题 1 Char"/>
    <w:basedOn w:val="42"/>
    <w:link w:val="2"/>
    <w:qFormat/>
    <w:uiPriority w:val="0"/>
    <w:rPr>
      <w:rFonts w:ascii="Times New Roman" w:hAnsi="Times New Roman" w:eastAsia="宋体" w:cs="Times New Roman"/>
      <w:b/>
      <w:bCs/>
      <w:kern w:val="44"/>
      <w:sz w:val="44"/>
      <w:szCs w:val="44"/>
    </w:rPr>
  </w:style>
  <w:style w:type="character" w:customStyle="1" w:styleId="54">
    <w:name w:val="标题 2 Char"/>
    <w:basedOn w:val="42"/>
    <w:link w:val="3"/>
    <w:qFormat/>
    <w:uiPriority w:val="0"/>
    <w:rPr>
      <w:rFonts w:ascii="Arial" w:hAnsi="Arial" w:eastAsia="黑体" w:cs="Times New Roman"/>
      <w:b/>
      <w:bCs/>
      <w:sz w:val="32"/>
      <w:szCs w:val="32"/>
    </w:rPr>
  </w:style>
  <w:style w:type="character" w:customStyle="1" w:styleId="55">
    <w:name w:val="正文文本缩进 Char"/>
    <w:basedOn w:val="42"/>
    <w:link w:val="17"/>
    <w:qFormat/>
    <w:uiPriority w:val="0"/>
    <w:rPr>
      <w:rFonts w:ascii="Times New Roman" w:hAnsi="Times New Roman" w:eastAsia="宋体" w:cs="Times New Roman"/>
      <w:sz w:val="32"/>
      <w:szCs w:val="20"/>
    </w:rPr>
  </w:style>
  <w:style w:type="paragraph" w:customStyle="1" w:styleId="56">
    <w:name w:val="正文首行缩进两字符"/>
    <w:basedOn w:val="1"/>
    <w:qFormat/>
    <w:uiPriority w:val="0"/>
    <w:pPr>
      <w:spacing w:line="360" w:lineRule="auto"/>
      <w:ind w:firstLine="200" w:firstLineChars="200"/>
    </w:p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8">
    <w:name w:val="正文文本缩进 2 Char"/>
    <w:basedOn w:val="42"/>
    <w:link w:val="23"/>
    <w:qFormat/>
    <w:uiPriority w:val="0"/>
    <w:rPr>
      <w:rFonts w:ascii="Times New Roman" w:hAnsi="Times New Roman" w:eastAsia="宋体" w:cs="Times New Roman"/>
      <w:szCs w:val="24"/>
    </w:rPr>
  </w:style>
  <w:style w:type="character" w:customStyle="1" w:styleId="59">
    <w:name w:val="正文文本缩进 3 Char"/>
    <w:basedOn w:val="42"/>
    <w:link w:val="32"/>
    <w:qFormat/>
    <w:uiPriority w:val="0"/>
    <w:rPr>
      <w:rFonts w:ascii="Times New Roman" w:hAnsi="Times New Roman" w:eastAsia="宋体" w:cs="Times New Roman"/>
      <w:sz w:val="16"/>
      <w:szCs w:val="16"/>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表格"/>
    <w:basedOn w:val="1"/>
    <w:qFormat/>
    <w:uiPriority w:val="0"/>
    <w:pPr>
      <w:spacing w:line="400" w:lineRule="exact"/>
    </w:pPr>
    <w:rPr>
      <w:sz w:val="24"/>
    </w:rPr>
  </w:style>
  <w:style w:type="paragraph" w:customStyle="1" w:styleId="62">
    <w:name w:val="样式 首行缩进:  2 字符"/>
    <w:basedOn w:val="1"/>
    <w:qFormat/>
    <w:uiPriority w:val="0"/>
    <w:pPr>
      <w:spacing w:line="400" w:lineRule="exact"/>
      <w:ind w:firstLine="200" w:firstLineChars="200"/>
    </w:pPr>
    <w:rPr>
      <w:rFonts w:cs="宋体"/>
      <w:sz w:val="24"/>
    </w:rPr>
  </w:style>
  <w:style w:type="character" w:customStyle="1" w:styleId="63">
    <w:name w:val="（符号）邀请函中一、"/>
    <w:basedOn w:val="42"/>
    <w:qFormat/>
    <w:uiPriority w:val="0"/>
    <w:rPr>
      <w:rFonts w:ascii="黑体" w:hAnsi="黑体" w:eastAsia="黑体"/>
      <w:b/>
      <w:bCs/>
      <w:sz w:val="24"/>
    </w:rPr>
  </w:style>
  <w:style w:type="character" w:customStyle="1" w:styleId="64">
    <w:name w:val="批注框文本 Char"/>
    <w:basedOn w:val="42"/>
    <w:link w:val="25"/>
    <w:qFormat/>
    <w:uiPriority w:val="0"/>
    <w:rPr>
      <w:rFonts w:ascii="Times New Roman" w:hAnsi="Times New Roman" w:eastAsia="宋体" w:cs="Times New Roman"/>
      <w:sz w:val="18"/>
      <w:szCs w:val="18"/>
    </w:rPr>
  </w:style>
  <w:style w:type="character" w:customStyle="1" w:styleId="65">
    <w:name w:val="正文缩进 Char"/>
    <w:link w:val="11"/>
    <w:qFormat/>
    <w:uiPriority w:val="0"/>
    <w:rPr>
      <w:rFonts w:ascii="Times New Roman" w:hAnsi="Times New Roman" w:eastAsia="宋体" w:cs="Times New Roman"/>
      <w:szCs w:val="24"/>
    </w:rPr>
  </w:style>
  <w:style w:type="character" w:customStyle="1" w:styleId="66">
    <w:name w:val="Char Char9"/>
    <w:qFormat/>
    <w:uiPriority w:val="0"/>
    <w:rPr>
      <w:kern w:val="2"/>
      <w:sz w:val="21"/>
    </w:rPr>
  </w:style>
  <w:style w:type="character" w:customStyle="1" w:styleId="67">
    <w:name w:val="批注文字 Char"/>
    <w:qFormat/>
    <w:uiPriority w:val="0"/>
    <w:rPr>
      <w:sz w:val="18"/>
    </w:rPr>
  </w:style>
  <w:style w:type="character" w:customStyle="1" w:styleId="68">
    <w:name w:val="批注文字 Char1"/>
    <w:basedOn w:val="42"/>
    <w:link w:val="14"/>
    <w:qFormat/>
    <w:uiPriority w:val="0"/>
    <w:rPr>
      <w:rFonts w:ascii="Times New Roman" w:hAnsi="Times New Roman" w:eastAsia="宋体" w:cs="Times New Roman"/>
      <w:szCs w:val="24"/>
    </w:rPr>
  </w:style>
  <w:style w:type="character" w:customStyle="1" w:styleId="69">
    <w:name w:val="纯文本 Char"/>
    <w:unhideWhenUsed/>
    <w:qFormat/>
    <w:uiPriority w:val="0"/>
    <w:rPr>
      <w:rFonts w:ascii="宋体" w:hAnsi="Tms Rmn" w:eastAsia="宋体"/>
    </w:rPr>
  </w:style>
  <w:style w:type="character" w:customStyle="1" w:styleId="70">
    <w:name w:val="纯文本 Char1"/>
    <w:basedOn w:val="42"/>
    <w:link w:val="21"/>
    <w:qFormat/>
    <w:uiPriority w:val="99"/>
    <w:rPr>
      <w:rFonts w:ascii="宋体" w:hAnsi="Courier New" w:eastAsia="宋体" w:cs="Courier New"/>
      <w:szCs w:val="21"/>
    </w:rPr>
  </w:style>
  <w:style w:type="paragraph" w:customStyle="1" w:styleId="71">
    <w:name w:val="GW-正文"/>
    <w:basedOn w:val="1"/>
    <w:link w:val="72"/>
    <w:qFormat/>
    <w:uiPriority w:val="0"/>
    <w:pPr>
      <w:spacing w:line="360" w:lineRule="auto"/>
      <w:ind w:firstLine="200" w:firstLineChars="200"/>
    </w:pPr>
    <w:rPr>
      <w:rFonts w:eastAsia="仿宋_GB2312"/>
      <w:sz w:val="24"/>
    </w:rPr>
  </w:style>
  <w:style w:type="character" w:customStyle="1" w:styleId="72">
    <w:name w:val="GW-正文 Char"/>
    <w:link w:val="71"/>
    <w:qFormat/>
    <w:uiPriority w:val="0"/>
    <w:rPr>
      <w:rFonts w:ascii="Times New Roman" w:hAnsi="Times New Roman" w:eastAsia="仿宋_GB2312" w:cs="Times New Roman"/>
      <w:sz w:val="24"/>
      <w:szCs w:val="24"/>
    </w:rPr>
  </w:style>
  <w:style w:type="paragraph" w:customStyle="1" w:styleId="73">
    <w:name w:val="列出段落1"/>
    <w:basedOn w:val="1"/>
    <w:link w:val="74"/>
    <w:qFormat/>
    <w:uiPriority w:val="0"/>
    <w:pPr>
      <w:ind w:firstLine="420" w:firstLineChars="200"/>
    </w:pPr>
  </w:style>
  <w:style w:type="character" w:customStyle="1" w:styleId="74">
    <w:name w:val="列出段落 Char"/>
    <w:link w:val="73"/>
    <w:qFormat/>
    <w:uiPriority w:val="0"/>
    <w:rPr>
      <w:rFonts w:ascii="Times New Roman" w:hAnsi="Times New Roman" w:eastAsia="宋体" w:cs="Times New Roman"/>
      <w:szCs w:val="24"/>
    </w:rPr>
  </w:style>
  <w:style w:type="character" w:customStyle="1" w:styleId="75">
    <w:name w:val="批注主题 Char"/>
    <w:basedOn w:val="68"/>
    <w:link w:val="37"/>
    <w:qFormat/>
    <w:uiPriority w:val="0"/>
    <w:rPr>
      <w:rFonts w:ascii="Times New Roman" w:hAnsi="Times New Roman" w:eastAsia="宋体" w:cs="Times New Roman"/>
      <w:b/>
      <w:bCs/>
      <w:szCs w:val="24"/>
    </w:rPr>
  </w:style>
  <w:style w:type="paragraph" w:customStyle="1" w:styleId="76">
    <w:name w:val="Char Char Char Char Char Char Char Char Char Char Char Char Char Char1 Char Char Char Char"/>
    <w:basedOn w:val="1"/>
    <w:qFormat/>
    <w:uiPriority w:val="0"/>
    <w:rPr>
      <w:szCs w:val="21"/>
    </w:rPr>
  </w:style>
  <w:style w:type="character" w:customStyle="1" w:styleId="77">
    <w:name w:val="文档结构图 Char"/>
    <w:basedOn w:val="42"/>
    <w:link w:val="13"/>
    <w:qFormat/>
    <w:uiPriority w:val="0"/>
    <w:rPr>
      <w:rFonts w:ascii="宋体" w:hAnsi="Times New Roman" w:eastAsia="宋体" w:cs="Times New Roman"/>
      <w:sz w:val="18"/>
      <w:szCs w:val="18"/>
    </w:rPr>
  </w:style>
  <w:style w:type="character" w:customStyle="1" w:styleId="78">
    <w:name w:val="正文文本 Char"/>
    <w:basedOn w:val="42"/>
    <w:link w:val="15"/>
    <w:qFormat/>
    <w:uiPriority w:val="0"/>
    <w:rPr>
      <w:rFonts w:ascii="Times New Roman" w:hAnsi="Times New Roman" w:eastAsia="宋体" w:cs="Times New Roman"/>
      <w:szCs w:val="24"/>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font31"/>
    <w:basedOn w:val="42"/>
    <w:qFormat/>
    <w:uiPriority w:val="0"/>
    <w:rPr>
      <w:rFonts w:hint="eastAsia" w:ascii="宋体" w:hAnsi="宋体" w:eastAsia="宋体" w:cs="宋体"/>
      <w:color w:val="000000"/>
      <w:sz w:val="21"/>
      <w:szCs w:val="21"/>
      <w:u w:val="none"/>
    </w:rPr>
  </w:style>
  <w:style w:type="character" w:customStyle="1" w:styleId="81">
    <w:name w:val="标题 Char"/>
    <w:basedOn w:val="42"/>
    <w:link w:val="36"/>
    <w:qFormat/>
    <w:uiPriority w:val="10"/>
    <w:rPr>
      <w:rFonts w:eastAsia="宋体" w:asciiTheme="majorHAnsi" w:hAnsiTheme="majorHAnsi" w:cstheme="majorBidi"/>
      <w:b/>
      <w:bCs/>
      <w:kern w:val="2"/>
      <w:sz w:val="32"/>
      <w:szCs w:val="32"/>
    </w:rPr>
  </w:style>
  <w:style w:type="character" w:customStyle="1" w:styleId="82">
    <w:name w:val="style2"/>
    <w:basedOn w:val="42"/>
    <w:qFormat/>
    <w:uiPriority w:val="0"/>
  </w:style>
  <w:style w:type="paragraph" w:customStyle="1" w:styleId="8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4">
    <w:name w:val="列表段落1"/>
    <w:basedOn w:val="1"/>
    <w:qFormat/>
    <w:uiPriority w:val="34"/>
    <w:pPr>
      <w:ind w:firstLine="420" w:firstLineChars="200"/>
    </w:pPr>
  </w:style>
  <w:style w:type="paragraph" w:customStyle="1" w:styleId="85">
    <w:name w:val="&quot;_Style 3&quot;"/>
    <w:basedOn w:val="1"/>
    <w:qFormat/>
    <w:uiPriority w:val="0"/>
    <w:pPr>
      <w:ind w:firstLine="420" w:firstLineChars="200"/>
    </w:pPr>
  </w:style>
  <w:style w:type="paragraph" w:customStyle="1" w:styleId="86">
    <w:name w:val="列出段落2"/>
    <w:basedOn w:val="1"/>
    <w:qFormat/>
    <w:uiPriority w:val="34"/>
    <w:pPr>
      <w:ind w:firstLine="420" w:firstLineChars="200"/>
    </w:pPr>
  </w:style>
  <w:style w:type="paragraph" w:customStyle="1" w:styleId="87">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88">
    <w:name w:val="正文2"/>
    <w:basedOn w:val="17"/>
    <w:qFormat/>
    <w:uiPriority w:val="0"/>
    <w:pPr>
      <w:adjustRightInd w:val="0"/>
      <w:spacing w:line="312" w:lineRule="atLeast"/>
      <w:textAlignment w:val="baseline"/>
    </w:pPr>
    <w:rPr>
      <w:rFonts w:ascii="宋体" w:hAnsi="Calibri"/>
      <w:sz w:val="34"/>
      <w:szCs w:val="22"/>
    </w:rPr>
  </w:style>
  <w:style w:type="character" w:customStyle="1" w:styleId="89">
    <w:name w:val="font91"/>
    <w:basedOn w:val="42"/>
    <w:qFormat/>
    <w:uiPriority w:val="0"/>
    <w:rPr>
      <w:rFonts w:ascii="宋体" w:hAnsi="宋体" w:eastAsia="宋体" w:cs="宋体"/>
      <w:color w:val="000000"/>
      <w:sz w:val="20"/>
      <w:szCs w:val="20"/>
      <w:u w:val="none"/>
    </w:rPr>
  </w:style>
  <w:style w:type="character" w:customStyle="1" w:styleId="90">
    <w:name w:val="font71"/>
    <w:basedOn w:val="42"/>
    <w:qFormat/>
    <w:uiPriority w:val="0"/>
    <w:rPr>
      <w:rFonts w:hint="eastAsia" w:ascii="宋体" w:hAnsi="宋体" w:eastAsia="宋体" w:cs="宋体"/>
      <w:color w:val="000000"/>
      <w:sz w:val="20"/>
      <w:szCs w:val="20"/>
      <w:u w:val="none"/>
    </w:rPr>
  </w:style>
  <w:style w:type="paragraph" w:customStyle="1" w:styleId="9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Normal_0"/>
    <w:basedOn w:val="1"/>
    <w:qFormat/>
    <w:uiPriority w:val="0"/>
    <w:pPr>
      <w:widowControl/>
      <w:jc w:val="left"/>
    </w:pPr>
    <w:rPr>
      <w:kern w:val="0"/>
      <w:sz w:val="24"/>
    </w:rPr>
  </w:style>
  <w:style w:type="paragraph" w:customStyle="1" w:styleId="93">
    <w:name w:val="列出段落3"/>
    <w:basedOn w:val="1"/>
    <w:unhideWhenUsed/>
    <w:qFormat/>
    <w:uiPriority w:val="99"/>
    <w:pPr>
      <w:ind w:firstLine="420" w:firstLineChars="200"/>
    </w:pPr>
  </w:style>
  <w:style w:type="character" w:customStyle="1" w:styleId="94">
    <w:name w:val="NormalCharacter"/>
    <w:semiHidden/>
    <w:qFormat/>
    <w:uiPriority w:val="0"/>
  </w:style>
  <w:style w:type="character" w:customStyle="1" w:styleId="95">
    <w:name w:val="font21"/>
    <w:basedOn w:val="42"/>
    <w:qFormat/>
    <w:uiPriority w:val="0"/>
    <w:rPr>
      <w:rFonts w:hint="eastAsia" w:ascii="宋体" w:hAnsi="宋体" w:eastAsia="宋体" w:cs="宋体"/>
      <w:color w:val="000000"/>
      <w:sz w:val="22"/>
      <w:szCs w:val="22"/>
      <w:u w:val="none"/>
    </w:rPr>
  </w:style>
  <w:style w:type="paragraph" w:customStyle="1" w:styleId="96">
    <w:name w:val="p0"/>
    <w:basedOn w:val="1"/>
    <w:qFormat/>
    <w:uiPriority w:val="0"/>
    <w:pPr>
      <w:widowControl/>
    </w:pPr>
    <w:rPr>
      <w:kern w:val="0"/>
    </w:rPr>
  </w:style>
  <w:style w:type="paragraph" w:customStyle="1" w:styleId="97">
    <w:name w:val="1_正文首行缩进2字符"/>
    <w:qFormat/>
    <w:uiPriority w:val="0"/>
    <w:pPr>
      <w:spacing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98">
    <w:name w:val="my正文"/>
    <w:basedOn w:val="1"/>
    <w:qFormat/>
    <w:uiPriority w:val="0"/>
    <w:pPr>
      <w:spacing w:line="360" w:lineRule="auto"/>
      <w:ind w:firstLine="480" w:firstLineChars="200"/>
    </w:pPr>
  </w:style>
  <w:style w:type="paragraph" w:customStyle="1" w:styleId="99">
    <w:name w:val="0my正文"/>
    <w:qFormat/>
    <w:uiPriority w:val="0"/>
    <w:pPr>
      <w:adjustRightInd w:val="0"/>
      <w:snapToGrid w:val="0"/>
      <w:spacing w:line="360" w:lineRule="auto"/>
      <w:ind w:firstLine="200" w:firstLineChars="200"/>
      <w:jc w:val="both"/>
    </w:pPr>
    <w:rPr>
      <w:rFonts w:ascii="Times New Roman" w:hAnsi="Times New Roman" w:eastAsia="宋体" w:cs="Times New Roman"/>
      <w:sz w:val="24"/>
      <w:lang w:val="en-US" w:eastAsia="zh-CN" w:bidi="ar-SA"/>
    </w:rPr>
  </w:style>
  <w:style w:type="paragraph" w:customStyle="1" w:styleId="100">
    <w:name w:val="1 级正文"/>
    <w:qFormat/>
    <w:uiPriority w:val="0"/>
    <w:pPr>
      <w:spacing w:line="360" w:lineRule="auto"/>
      <w:ind w:firstLine="480" w:firstLineChars="200"/>
      <w:jc w:val="both"/>
    </w:pPr>
    <w:rPr>
      <w:rFonts w:ascii="Times New Roman" w:hAnsi="Times New Roman" w:eastAsia="宋体" w:cs="Times New Roman"/>
      <w:sz w:val="24"/>
      <w:szCs w:val="22"/>
      <w:lang w:val="en-US" w:eastAsia="zh-CN" w:bidi="ar-SA"/>
    </w:rPr>
  </w:style>
  <w:style w:type="paragraph" w:customStyle="1" w:styleId="101">
    <w:name w:val="样式  + 首行缩进:  2 字符"/>
    <w:basedOn w:val="1"/>
    <w:qFormat/>
    <w:uiPriority w:val="0"/>
    <w:pPr>
      <w:adjustRightInd w:val="0"/>
      <w:spacing w:line="360" w:lineRule="auto"/>
      <w:ind w:firstLine="524" w:firstLineChars="200"/>
    </w:pPr>
    <w:rPr>
      <w:snapToGrid w:val="0"/>
      <w:spacing w:val="11"/>
    </w:rPr>
  </w:style>
  <w:style w:type="paragraph" w:customStyle="1" w:styleId="102">
    <w:name w:val="03、“注：”正文(加粗，首行缩进2字符)"/>
    <w:basedOn w:val="103"/>
    <w:qFormat/>
    <w:uiPriority w:val="0"/>
    <w:pPr>
      <w:tabs>
        <w:tab w:val="left" w:pos="0"/>
      </w:tabs>
      <w:ind w:firstLine="480" w:firstLineChars="200"/>
    </w:pPr>
    <w:rPr>
      <w:b/>
    </w:rPr>
  </w:style>
  <w:style w:type="paragraph" w:customStyle="1" w:styleId="103">
    <w:name w:val="01、普通正文"/>
    <w:basedOn w:val="1"/>
    <w:qFormat/>
    <w:uiPriority w:val="0"/>
    <w:pPr>
      <w:tabs>
        <w:tab w:val="left" w:pos="0"/>
      </w:tabs>
      <w:wordWrap w:val="0"/>
      <w:topLinePunct/>
    </w:pPr>
    <w:rPr>
      <w:snapToGrid w:val="0"/>
    </w:rPr>
  </w:style>
  <w:style w:type="paragraph" w:customStyle="1" w:styleId="104">
    <w:name w:val="HPC正文"/>
    <w:basedOn w:val="1"/>
    <w:qFormat/>
    <w:uiPriority w:val="0"/>
    <w:pPr>
      <w:spacing w:line="360" w:lineRule="auto"/>
      <w:ind w:firstLine="200" w:firstLineChars="200"/>
      <w:jc w:val="left"/>
    </w:pPr>
    <w:rPr>
      <w:kern w:val="0"/>
      <w:sz w:val="24"/>
      <w:szCs w:val="21"/>
    </w:rPr>
  </w:style>
  <w:style w:type="character" w:customStyle="1" w:styleId="105">
    <w:name w:val="apple-style-span"/>
    <w:qFormat/>
    <w:uiPriority w:val="0"/>
  </w:style>
  <w:style w:type="paragraph" w:customStyle="1" w:styleId="106">
    <w:name w:val="msolistparagraph"/>
    <w:basedOn w:val="1"/>
    <w:qFormat/>
    <w:uiPriority w:val="0"/>
    <w:pPr>
      <w:ind w:firstLine="420" w:firstLineChars="200"/>
    </w:pPr>
    <w:rPr>
      <w:rFonts w:ascii="Calibri" w:hAnsi="Calibri" w:cs="Calibri"/>
      <w:szCs w:val="22"/>
    </w:rPr>
  </w:style>
  <w:style w:type="character" w:customStyle="1" w:styleId="107">
    <w:name w:val="内容 字符"/>
    <w:link w:val="108"/>
    <w:qFormat/>
    <w:uiPriority w:val="0"/>
    <w:rPr>
      <w:rFonts w:eastAsia="仿宋"/>
      <w:sz w:val="24"/>
      <w:szCs w:val="21"/>
    </w:rPr>
  </w:style>
  <w:style w:type="paragraph" w:customStyle="1" w:styleId="108">
    <w:name w:val="内容"/>
    <w:basedOn w:val="1"/>
    <w:link w:val="107"/>
    <w:qFormat/>
    <w:uiPriority w:val="0"/>
    <w:pPr>
      <w:spacing w:line="360" w:lineRule="auto"/>
      <w:ind w:firstLine="200" w:firstLineChars="200"/>
    </w:pPr>
    <w:rPr>
      <w:rFonts w:eastAsia="仿宋"/>
      <w:sz w:val="24"/>
      <w:szCs w:val="21"/>
    </w:rPr>
  </w:style>
  <w:style w:type="paragraph" w:customStyle="1" w:styleId="109">
    <w:name w:val="Table Paragraph"/>
    <w:qFormat/>
    <w:uiPriority w:val="1"/>
    <w:pPr>
      <w:widowControl w:val="0"/>
      <w:jc w:val="both"/>
    </w:pPr>
    <w:rPr>
      <w:rFonts w:ascii="宋体" w:hAnsi="宋体" w:eastAsia="宋体" w:cs="宋体"/>
      <w:kern w:val="2"/>
      <w:sz w:val="21"/>
      <w:szCs w:val="24"/>
      <w:lang w:val="en-US" w:eastAsia="zh-CN" w:bidi="ar-SA"/>
    </w:rPr>
  </w:style>
  <w:style w:type="paragraph" w:customStyle="1" w:styleId="110">
    <w:name w:val="正文 A"/>
    <w:qFormat/>
    <w:uiPriority w:val="0"/>
    <w:pPr>
      <w:widowControl w:val="0"/>
      <w:jc w:val="both"/>
    </w:pPr>
    <w:rPr>
      <w:rFonts w:ascii="Calibri" w:hAnsi="Calibri" w:eastAsia="宋体" w:cs="Arial Unicode MS"/>
      <w:color w:val="000000"/>
      <w:kern w:val="2"/>
      <w:sz w:val="21"/>
      <w:szCs w:val="21"/>
      <w:lang w:val="en-US" w:eastAsia="zh-CN" w:bidi="ar-SA"/>
    </w:rPr>
  </w:style>
  <w:style w:type="paragraph" w:customStyle="1" w:styleId="111">
    <w:name w:val="(符号)四标题1.1"/>
    <w:qFormat/>
    <w:uiPriority w:val="0"/>
    <w:pPr>
      <w:widowControl w:val="0"/>
      <w:tabs>
        <w:tab w:val="left" w:pos="1180"/>
      </w:tabs>
      <w:spacing w:line="500" w:lineRule="exact"/>
      <w:ind w:left="1180" w:hanging="700"/>
      <w:jc w:val="both"/>
    </w:pPr>
    <w:rPr>
      <w:rFonts w:ascii="宋体" w:hAnsi="宋体" w:eastAsia="宋体" w:cs="宋体"/>
      <w:color w:val="000000"/>
      <w:sz w:val="24"/>
      <w:szCs w:val="24"/>
      <w:lang w:val="en-US" w:eastAsia="zh-CN" w:bidi="ar-SA"/>
    </w:rPr>
  </w:style>
  <w:style w:type="paragraph" w:customStyle="1" w:styleId="112">
    <w:name w:val="样式 样式 正文首行缩进 + 首行缩进:  2 字符"/>
    <w:next w:val="1"/>
    <w:qFormat/>
    <w:uiPriority w:val="0"/>
    <w:pPr>
      <w:widowControl w:val="0"/>
      <w:spacing w:line="360" w:lineRule="auto"/>
      <w:ind w:firstLine="480"/>
      <w:jc w:val="both"/>
    </w:pPr>
    <w:rPr>
      <w:rFonts w:ascii="Times New Roman" w:hAnsi="Times New Roman" w:eastAsia="宋体" w:cs="Times New Roman"/>
      <w:kern w:val="2"/>
      <w:sz w:val="24"/>
      <w:lang w:val="en-US" w:eastAsia="zh-CN" w:bidi="ar-SA"/>
    </w:rPr>
  </w:style>
  <w:style w:type="paragraph" w:styleId="113">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28107</Words>
  <Characters>29132</Characters>
  <Lines>234</Lines>
  <Paragraphs>65</Paragraphs>
  <TotalTime>10</TotalTime>
  <ScaleCrop>false</ScaleCrop>
  <LinksUpToDate>false</LinksUpToDate>
  <CharactersWithSpaces>30923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2019-05-25T18:53:00Z</dcterms:created>
  <dc:creator>刘春阳</dc:creator>
  <cp:lastModifiedBy>user</cp:lastModifiedBy>
  <cp:lastPrinted>2021-04-07T17:15:00Z</cp:lastPrinted>
  <dcterms:modified xsi:type="dcterms:W3CDTF">2024-07-23T17:27:13Z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8E47B89CE23C402CA69DB38FBCFA2817_13</vt:lpwstr>
  </property>
</Properties>
</file>